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52FA" w14:textId="0C7729F2" w:rsidR="00735B69" w:rsidRPr="000F78CF" w:rsidRDefault="00831BC1" w:rsidP="00735B69">
      <w:pPr>
        <w:spacing w:before="360" w:after="360" w:line="276" w:lineRule="auto"/>
        <w:jc w:val="center"/>
        <w:rPr>
          <w:rFonts w:ascii="Verdana" w:eastAsia="Times New Roman" w:hAnsi="Verdana" w:cs="Times New Roman"/>
          <w:b/>
          <w:sz w:val="28"/>
          <w:szCs w:val="22"/>
          <w:shd w:val="clear" w:color="auto" w:fill="FFFFFF"/>
          <w:lang w:eastAsia="pl-PL"/>
        </w:rPr>
      </w:pPr>
      <w:r w:rsidRPr="00831BC1">
        <w:rPr>
          <w:rFonts w:ascii="Verdana" w:eastAsia="Times New Roman" w:hAnsi="Verdana" w:cs="Times New Roman"/>
          <w:b/>
          <w:sz w:val="28"/>
          <w:szCs w:val="22"/>
          <w:shd w:val="clear" w:color="auto" w:fill="FFFFFF"/>
          <w:lang w:eastAsia="pl-PL"/>
        </w:rPr>
        <w:t xml:space="preserve">Ponad 50 mln zł oszczędzi firma, która stałą kadrę pracowników uzupełni pracownikami </w:t>
      </w:r>
      <w:r>
        <w:rPr>
          <w:rFonts w:ascii="Verdana" w:eastAsia="Times New Roman" w:hAnsi="Verdana" w:cs="Times New Roman"/>
          <w:b/>
          <w:sz w:val="28"/>
          <w:szCs w:val="22"/>
          <w:shd w:val="clear" w:color="auto" w:fill="FFFFFF"/>
          <w:lang w:eastAsia="pl-PL"/>
        </w:rPr>
        <w:t>z aplikacji</w:t>
      </w:r>
    </w:p>
    <w:p w14:paraId="35E8EED3" w14:textId="554899CF" w:rsidR="00FA6DAA" w:rsidRDefault="00DC7DF6" w:rsidP="001911DA">
      <w:pPr>
        <w:spacing w:after="120" w:line="360" w:lineRule="auto"/>
        <w:rPr>
          <w:rFonts w:ascii="Verdana" w:eastAsia="Century Gothic" w:hAnsi="Verdana" w:cs="Century Gothic"/>
          <w:b/>
          <w:bCs/>
          <w:sz w:val="21"/>
          <w:szCs w:val="21"/>
        </w:rPr>
      </w:pPr>
      <w:r>
        <w:rPr>
          <w:rFonts w:ascii="Verdana" w:eastAsia="Century Gothic" w:hAnsi="Verdana" w:cs="Century Gothic"/>
          <w:b/>
          <w:bCs/>
          <w:sz w:val="21"/>
          <w:szCs w:val="21"/>
        </w:rPr>
        <w:t>P</w:t>
      </w:r>
      <w:r w:rsidR="00D45716">
        <w:rPr>
          <w:rFonts w:ascii="Verdana" w:eastAsia="Century Gothic" w:hAnsi="Verdana" w:cs="Century Gothic"/>
          <w:b/>
          <w:bCs/>
          <w:sz w:val="21"/>
          <w:szCs w:val="21"/>
        </w:rPr>
        <w:t xml:space="preserve">racownik sklepu zatrudniony przez nowatorską aplikację </w:t>
      </w:r>
      <w:r w:rsidR="00D5002D">
        <w:rPr>
          <w:rFonts w:ascii="Verdana" w:eastAsia="Century Gothic" w:hAnsi="Verdana" w:cs="Century Gothic"/>
          <w:b/>
          <w:bCs/>
          <w:sz w:val="21"/>
          <w:szCs w:val="21"/>
        </w:rPr>
        <w:t>może kosztować firmę 1</w:t>
      </w:r>
      <w:r w:rsidR="008D337C">
        <w:rPr>
          <w:rFonts w:ascii="Verdana" w:eastAsia="Century Gothic" w:hAnsi="Verdana" w:cs="Century Gothic"/>
          <w:b/>
          <w:bCs/>
          <w:sz w:val="21"/>
          <w:szCs w:val="21"/>
        </w:rPr>
        <w:t>9</w:t>
      </w:r>
      <w:r w:rsidR="00D5002D">
        <w:rPr>
          <w:rFonts w:ascii="Verdana" w:eastAsia="Century Gothic" w:hAnsi="Verdana" w:cs="Century Gothic"/>
          <w:b/>
          <w:bCs/>
          <w:sz w:val="21"/>
          <w:szCs w:val="21"/>
        </w:rPr>
        <w:t>% mniej niż osoba „na etacie”.</w:t>
      </w:r>
      <w:r w:rsidR="00F12B52">
        <w:rPr>
          <w:rFonts w:ascii="Verdana" w:eastAsia="Century Gothic" w:hAnsi="Verdana" w:cs="Century Gothic"/>
          <w:b/>
          <w:bCs/>
          <w:sz w:val="21"/>
          <w:szCs w:val="21"/>
        </w:rPr>
        <w:t xml:space="preserve"> Wykonuje identyczne obowiązki, ale pracuje tylko wtedy kiedy istnieje taka potrzeba. Do tego zarabia więcej i jest zmotywowany do pracy w ramach elastycznego grafiku. </w:t>
      </w:r>
      <w:r w:rsidR="00701635">
        <w:rPr>
          <w:rFonts w:ascii="Verdana" w:eastAsia="Century Gothic" w:hAnsi="Verdana" w:cs="Century Gothic"/>
          <w:b/>
          <w:bCs/>
          <w:sz w:val="21"/>
          <w:szCs w:val="21"/>
        </w:rPr>
        <w:t>Eksperci</w:t>
      </w:r>
      <w:r w:rsidR="00554D65">
        <w:rPr>
          <w:rFonts w:ascii="Verdana" w:eastAsia="Century Gothic" w:hAnsi="Verdana" w:cs="Century Gothic"/>
          <w:b/>
          <w:bCs/>
          <w:sz w:val="21"/>
          <w:szCs w:val="21"/>
        </w:rPr>
        <w:t xml:space="preserve"> Tikrow, appki wykorzystywanej przez największ</w:t>
      </w:r>
      <w:r w:rsidR="00F12B52">
        <w:rPr>
          <w:rFonts w:ascii="Verdana" w:eastAsia="Century Gothic" w:hAnsi="Verdana" w:cs="Century Gothic"/>
          <w:b/>
          <w:bCs/>
          <w:sz w:val="21"/>
          <w:szCs w:val="21"/>
        </w:rPr>
        <w:t xml:space="preserve">ych przedstawicieli branży retail </w:t>
      </w:r>
      <w:r w:rsidR="00554D65">
        <w:rPr>
          <w:rFonts w:ascii="Verdana" w:eastAsia="Century Gothic" w:hAnsi="Verdana" w:cs="Century Gothic"/>
          <w:b/>
          <w:bCs/>
          <w:sz w:val="21"/>
          <w:szCs w:val="21"/>
        </w:rPr>
        <w:t>w Polsce</w:t>
      </w:r>
      <w:r w:rsidR="00073C56">
        <w:rPr>
          <w:rFonts w:ascii="Verdana" w:eastAsia="Century Gothic" w:hAnsi="Verdana" w:cs="Century Gothic"/>
          <w:b/>
          <w:bCs/>
          <w:sz w:val="21"/>
          <w:szCs w:val="21"/>
        </w:rPr>
        <w:t>,</w:t>
      </w:r>
      <w:r w:rsidR="00D14E22">
        <w:rPr>
          <w:rFonts w:ascii="Verdana" w:eastAsia="Century Gothic" w:hAnsi="Verdana" w:cs="Century Gothic"/>
          <w:b/>
          <w:bCs/>
          <w:sz w:val="21"/>
          <w:szCs w:val="21"/>
        </w:rPr>
        <w:t xml:space="preserve"> policzyli</w:t>
      </w:r>
      <w:r w:rsidR="00880585">
        <w:rPr>
          <w:rFonts w:ascii="Verdana" w:eastAsia="Century Gothic" w:hAnsi="Verdana" w:cs="Century Gothic"/>
          <w:b/>
          <w:bCs/>
          <w:sz w:val="21"/>
          <w:szCs w:val="21"/>
        </w:rPr>
        <w:t>,</w:t>
      </w:r>
      <w:r w:rsidR="00D14E22">
        <w:rPr>
          <w:rFonts w:ascii="Verdana" w:eastAsia="Century Gothic" w:hAnsi="Verdana" w:cs="Century Gothic"/>
          <w:b/>
          <w:bCs/>
          <w:sz w:val="21"/>
          <w:szCs w:val="21"/>
        </w:rPr>
        <w:t xml:space="preserve"> jak oszczędzić ponad </w:t>
      </w:r>
      <w:r w:rsidR="00FB608D">
        <w:rPr>
          <w:rFonts w:ascii="Verdana" w:eastAsia="Century Gothic" w:hAnsi="Verdana" w:cs="Century Gothic"/>
          <w:b/>
          <w:bCs/>
          <w:sz w:val="21"/>
          <w:szCs w:val="21"/>
        </w:rPr>
        <w:t>50</w:t>
      </w:r>
      <w:r w:rsidR="00D14E22">
        <w:rPr>
          <w:rFonts w:ascii="Verdana" w:eastAsia="Century Gothic" w:hAnsi="Verdana" w:cs="Century Gothic"/>
          <w:b/>
          <w:bCs/>
          <w:sz w:val="21"/>
          <w:szCs w:val="21"/>
        </w:rPr>
        <w:t xml:space="preserve"> mln zł rocznie</w:t>
      </w:r>
      <w:r w:rsidR="007766C5">
        <w:rPr>
          <w:rFonts w:ascii="Verdana" w:eastAsia="Century Gothic" w:hAnsi="Verdana" w:cs="Century Gothic"/>
          <w:b/>
          <w:bCs/>
          <w:sz w:val="21"/>
          <w:szCs w:val="21"/>
        </w:rPr>
        <w:t>,</w:t>
      </w:r>
      <w:r w:rsidR="00D14E22">
        <w:rPr>
          <w:rFonts w:ascii="Verdana" w:eastAsia="Century Gothic" w:hAnsi="Verdana" w:cs="Century Gothic"/>
          <w:b/>
          <w:bCs/>
          <w:sz w:val="21"/>
          <w:szCs w:val="21"/>
        </w:rPr>
        <w:t xml:space="preserve"> </w:t>
      </w:r>
      <w:r w:rsidR="00E31E24">
        <w:rPr>
          <w:rFonts w:ascii="Verdana" w:eastAsia="Century Gothic" w:hAnsi="Verdana" w:cs="Century Gothic"/>
          <w:b/>
          <w:bCs/>
          <w:sz w:val="21"/>
          <w:szCs w:val="21"/>
        </w:rPr>
        <w:t>wprowadzając mieszany model zatrudnienia</w:t>
      </w:r>
      <w:r w:rsidR="009A4C78">
        <w:rPr>
          <w:rFonts w:ascii="Verdana" w:eastAsia="Century Gothic" w:hAnsi="Verdana" w:cs="Century Gothic"/>
          <w:b/>
          <w:bCs/>
          <w:sz w:val="21"/>
          <w:szCs w:val="21"/>
        </w:rPr>
        <w:t xml:space="preserve"> oparty o pracowników </w:t>
      </w:r>
      <w:r w:rsidR="000654AB">
        <w:rPr>
          <w:rFonts w:ascii="Verdana" w:eastAsia="Century Gothic" w:hAnsi="Verdana" w:cs="Century Gothic"/>
          <w:b/>
          <w:bCs/>
          <w:sz w:val="21"/>
          <w:szCs w:val="21"/>
        </w:rPr>
        <w:t xml:space="preserve">stałych i </w:t>
      </w:r>
      <w:r w:rsidR="009A4C78">
        <w:rPr>
          <w:rFonts w:ascii="Verdana" w:eastAsia="Century Gothic" w:hAnsi="Verdana" w:cs="Century Gothic"/>
          <w:b/>
          <w:bCs/>
          <w:sz w:val="21"/>
          <w:szCs w:val="21"/>
        </w:rPr>
        <w:t>dorywczych</w:t>
      </w:r>
      <w:r w:rsidR="00D521AB">
        <w:rPr>
          <w:rFonts w:ascii="Verdana" w:eastAsia="Century Gothic" w:hAnsi="Verdana" w:cs="Century Gothic"/>
          <w:b/>
          <w:bCs/>
          <w:sz w:val="21"/>
          <w:szCs w:val="21"/>
        </w:rPr>
        <w:t xml:space="preserve">. </w:t>
      </w:r>
      <w:r w:rsidR="00E106EF">
        <w:rPr>
          <w:rFonts w:ascii="Verdana" w:eastAsia="Century Gothic" w:hAnsi="Verdana" w:cs="Century Gothic"/>
          <w:b/>
          <w:bCs/>
          <w:sz w:val="21"/>
          <w:szCs w:val="21"/>
        </w:rPr>
        <w:t xml:space="preserve">Porównanie </w:t>
      </w:r>
      <w:r w:rsidR="00FD01CF">
        <w:rPr>
          <w:rFonts w:ascii="Verdana" w:eastAsia="Century Gothic" w:hAnsi="Verdana" w:cs="Century Gothic"/>
          <w:b/>
          <w:bCs/>
          <w:sz w:val="21"/>
          <w:szCs w:val="21"/>
        </w:rPr>
        <w:t xml:space="preserve">kosztów etatu </w:t>
      </w:r>
      <w:r w:rsidR="00E106EF">
        <w:rPr>
          <w:rFonts w:ascii="Verdana" w:eastAsia="Century Gothic" w:hAnsi="Verdana" w:cs="Century Gothic"/>
          <w:b/>
          <w:bCs/>
          <w:sz w:val="21"/>
          <w:szCs w:val="21"/>
        </w:rPr>
        <w:t>i</w:t>
      </w:r>
      <w:r w:rsidR="00FD01CF">
        <w:rPr>
          <w:rFonts w:ascii="Verdana" w:eastAsia="Century Gothic" w:hAnsi="Verdana" w:cs="Century Gothic"/>
          <w:b/>
          <w:bCs/>
          <w:sz w:val="21"/>
          <w:szCs w:val="21"/>
        </w:rPr>
        <w:t xml:space="preserve"> pracy </w:t>
      </w:r>
      <w:r w:rsidR="00441208">
        <w:rPr>
          <w:rFonts w:ascii="Verdana" w:eastAsia="Century Gothic" w:hAnsi="Verdana" w:cs="Century Gothic"/>
          <w:b/>
          <w:bCs/>
          <w:sz w:val="21"/>
          <w:szCs w:val="21"/>
        </w:rPr>
        <w:t>natychmiastowej</w:t>
      </w:r>
      <w:r w:rsidR="00FD01CF">
        <w:rPr>
          <w:rFonts w:ascii="Verdana" w:eastAsia="Century Gothic" w:hAnsi="Verdana" w:cs="Century Gothic"/>
          <w:b/>
          <w:bCs/>
          <w:sz w:val="21"/>
          <w:szCs w:val="21"/>
        </w:rPr>
        <w:t xml:space="preserve"> nie pozostawia</w:t>
      </w:r>
      <w:r w:rsidR="00600D43">
        <w:rPr>
          <w:rFonts w:ascii="Verdana" w:eastAsia="Century Gothic" w:hAnsi="Verdana" w:cs="Century Gothic"/>
          <w:b/>
          <w:bCs/>
          <w:sz w:val="21"/>
          <w:szCs w:val="21"/>
        </w:rPr>
        <w:t xml:space="preserve"> złudzeń.</w:t>
      </w:r>
    </w:p>
    <w:p w14:paraId="5624D647" w14:textId="5290E335" w:rsidR="00AA21B1" w:rsidRPr="00C17426" w:rsidRDefault="007F2D80" w:rsidP="001911DA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 w:rsidRPr="00C17426">
        <w:rPr>
          <w:rFonts w:ascii="Verdana" w:hAnsi="Verdana"/>
          <w:sz w:val="21"/>
          <w:szCs w:val="21"/>
        </w:rPr>
        <w:t>–</w:t>
      </w:r>
      <w:r w:rsidR="00CC75F2" w:rsidRPr="00C17426">
        <w:rPr>
          <w:rFonts w:ascii="Verdana" w:hAnsi="Verdana"/>
          <w:i/>
          <w:iCs/>
          <w:sz w:val="21"/>
          <w:szCs w:val="21"/>
        </w:rPr>
        <w:t xml:space="preserve"> </w:t>
      </w:r>
      <w:r w:rsidR="001E0863">
        <w:rPr>
          <w:rFonts w:ascii="Verdana" w:hAnsi="Verdana"/>
          <w:i/>
          <w:iCs/>
          <w:sz w:val="21"/>
          <w:szCs w:val="21"/>
        </w:rPr>
        <w:t xml:space="preserve">Zjawiska </w:t>
      </w:r>
      <w:r w:rsidR="006F63E1" w:rsidRPr="006F63E1">
        <w:rPr>
          <w:rFonts w:ascii="Verdana" w:hAnsi="Verdana"/>
          <w:i/>
          <w:iCs/>
          <w:sz w:val="21"/>
          <w:szCs w:val="21"/>
        </w:rPr>
        <w:t xml:space="preserve">zmieniające globalną gospodarkę na naszych oczach wymuszają na firmach większą elastyczność i nowe podejście do polityki zatrudnienia. Odchodzenie od obsadzania stanowisk pracownikami etatowymi na rzecz pracowników natychmiastowych to nie szukanie oszczędności na siłę, ale </w:t>
      </w:r>
      <w:r w:rsidR="00F12B52">
        <w:rPr>
          <w:rFonts w:ascii="Verdana" w:hAnsi="Verdana"/>
          <w:i/>
          <w:iCs/>
          <w:sz w:val="21"/>
          <w:szCs w:val="21"/>
        </w:rPr>
        <w:t>efektywne rozwiązanie</w:t>
      </w:r>
      <w:r w:rsidR="006F63E1" w:rsidRPr="006F63E1">
        <w:rPr>
          <w:rFonts w:ascii="Verdana" w:hAnsi="Verdana"/>
          <w:i/>
          <w:iCs/>
          <w:sz w:val="21"/>
          <w:szCs w:val="21"/>
        </w:rPr>
        <w:t xml:space="preserve"> </w:t>
      </w:r>
      <w:r w:rsidR="007766C5" w:rsidRPr="006F63E1">
        <w:rPr>
          <w:rFonts w:ascii="Verdana" w:hAnsi="Verdana"/>
          <w:i/>
          <w:iCs/>
          <w:sz w:val="21"/>
          <w:szCs w:val="21"/>
        </w:rPr>
        <w:t>dostosowan</w:t>
      </w:r>
      <w:r w:rsidR="007766C5">
        <w:rPr>
          <w:rFonts w:ascii="Verdana" w:hAnsi="Verdana"/>
          <w:i/>
          <w:iCs/>
          <w:sz w:val="21"/>
          <w:szCs w:val="21"/>
        </w:rPr>
        <w:t>e</w:t>
      </w:r>
      <w:r w:rsidR="007766C5" w:rsidRPr="006F63E1">
        <w:rPr>
          <w:rFonts w:ascii="Verdana" w:hAnsi="Verdana"/>
          <w:i/>
          <w:iCs/>
          <w:sz w:val="21"/>
          <w:szCs w:val="21"/>
        </w:rPr>
        <w:t xml:space="preserve"> </w:t>
      </w:r>
      <w:r w:rsidR="006F63E1" w:rsidRPr="006F63E1">
        <w:rPr>
          <w:rFonts w:ascii="Verdana" w:hAnsi="Verdana"/>
          <w:i/>
          <w:iCs/>
          <w:sz w:val="21"/>
          <w:szCs w:val="21"/>
        </w:rPr>
        <w:t xml:space="preserve">do aktualnej sytuacji </w:t>
      </w:r>
      <w:r w:rsidR="00701635">
        <w:rPr>
          <w:rFonts w:ascii="Verdana" w:hAnsi="Verdana"/>
          <w:i/>
          <w:iCs/>
          <w:sz w:val="21"/>
          <w:szCs w:val="21"/>
        </w:rPr>
        <w:t>makroekonomiczne</w:t>
      </w:r>
      <w:r w:rsidR="006F63E1" w:rsidRPr="006F63E1">
        <w:rPr>
          <w:rFonts w:ascii="Verdana" w:hAnsi="Verdana"/>
          <w:i/>
          <w:iCs/>
          <w:sz w:val="21"/>
          <w:szCs w:val="21"/>
        </w:rPr>
        <w:t xml:space="preserve">j. Pracodawcy muszą </w:t>
      </w:r>
      <w:r w:rsidR="00F12B52">
        <w:rPr>
          <w:rFonts w:ascii="Verdana" w:hAnsi="Verdana"/>
          <w:i/>
          <w:iCs/>
          <w:sz w:val="21"/>
          <w:szCs w:val="21"/>
        </w:rPr>
        <w:t>optymalizować koszty rekrutacji</w:t>
      </w:r>
      <w:r w:rsidR="006F63E1" w:rsidRPr="006F63E1">
        <w:rPr>
          <w:rFonts w:ascii="Verdana" w:hAnsi="Verdana"/>
          <w:i/>
          <w:iCs/>
          <w:sz w:val="21"/>
          <w:szCs w:val="21"/>
        </w:rPr>
        <w:t>, uelastyczniać grafiki i jednocześnie zachować odpowiednie zdolności do produkcji czy ob</w:t>
      </w:r>
      <w:r w:rsidR="0020081D">
        <w:rPr>
          <w:rFonts w:ascii="Verdana" w:hAnsi="Verdana"/>
          <w:i/>
          <w:iCs/>
          <w:sz w:val="21"/>
          <w:szCs w:val="21"/>
        </w:rPr>
        <w:t>s</w:t>
      </w:r>
      <w:r w:rsidR="006F63E1" w:rsidRPr="006F63E1">
        <w:rPr>
          <w:rFonts w:ascii="Verdana" w:hAnsi="Verdana"/>
          <w:i/>
          <w:iCs/>
          <w:sz w:val="21"/>
          <w:szCs w:val="21"/>
        </w:rPr>
        <w:t>ługi klientów. Z drugiej strony praca dorywcza to coś, czego ludzie szukają dziś zdecydowanie częściej niż jeszcze kilka lat temu. Wysokie ceny energii, inflacja i rosnąca niepewność o sytuację gospodarki w przyszłości skutecznie motywują pracowników do dorabiania</w:t>
      </w:r>
      <w:r w:rsidR="002028FA" w:rsidRPr="00C17426">
        <w:rPr>
          <w:rFonts w:ascii="Verdana" w:hAnsi="Verdana"/>
          <w:i/>
          <w:iCs/>
          <w:sz w:val="21"/>
          <w:szCs w:val="21"/>
        </w:rPr>
        <w:t xml:space="preserve"> </w:t>
      </w:r>
      <w:r w:rsidR="00AA21B1" w:rsidRPr="00C17426">
        <w:rPr>
          <w:rFonts w:ascii="Verdana" w:hAnsi="Verdana"/>
          <w:sz w:val="21"/>
          <w:szCs w:val="21"/>
        </w:rPr>
        <w:t xml:space="preserve">– </w:t>
      </w:r>
      <w:r w:rsidR="00730750">
        <w:rPr>
          <w:rFonts w:ascii="Verdana" w:hAnsi="Verdana"/>
          <w:sz w:val="21"/>
          <w:szCs w:val="21"/>
        </w:rPr>
        <w:t>wskazuje</w:t>
      </w:r>
      <w:r w:rsidR="00AA21B1" w:rsidRPr="00C17426">
        <w:rPr>
          <w:rFonts w:ascii="Verdana" w:hAnsi="Verdana"/>
          <w:sz w:val="21"/>
          <w:szCs w:val="21"/>
        </w:rPr>
        <w:t xml:space="preserve"> </w:t>
      </w:r>
      <w:r w:rsidR="00AA21B1" w:rsidRPr="00C17426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Krzysztof Trębski, członek zarządu Tikrow.</w:t>
      </w:r>
    </w:p>
    <w:p w14:paraId="1E9BA778" w14:textId="0660E2ED" w:rsidR="008D2D73" w:rsidRDefault="0047631E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 xml:space="preserve">Handel, produkcja, logistyka czy 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>HoReCa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to tylko kilka branż, w których pracownik natychmiastowy może być istotnym uzupełnieniem stałej załogi. Eksperci Tikrow przygotowali szczegółową kalkulację oszczędności wynikając</w:t>
      </w:r>
      <w:r w:rsidR="00701635">
        <w:rPr>
          <w:rFonts w:ascii="Verdana" w:eastAsia="Times New Roman" w:hAnsi="Verdana" w:cs="Times New Roman"/>
          <w:sz w:val="21"/>
          <w:szCs w:val="21"/>
          <w:lang w:eastAsia="pl-PL"/>
        </w:rPr>
        <w:t>ych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 zatrudnienia pracownika </w:t>
      </w:r>
      <w:r w:rsidR="00D35D03">
        <w:rPr>
          <w:rFonts w:ascii="Verdana" w:eastAsia="Times New Roman" w:hAnsi="Verdana" w:cs="Times New Roman"/>
          <w:sz w:val="21"/>
          <w:szCs w:val="21"/>
          <w:lang w:eastAsia="pl-PL"/>
        </w:rPr>
        <w:t>n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 xml:space="preserve">atychmiastowego zamiast pracownika </w:t>
      </w:r>
      <w:r w:rsidR="00701635">
        <w:rPr>
          <w:rFonts w:ascii="Verdana" w:eastAsia="Times New Roman" w:hAnsi="Verdana" w:cs="Times New Roman"/>
          <w:sz w:val="21"/>
          <w:szCs w:val="21"/>
          <w:lang w:eastAsia="pl-PL"/>
        </w:rPr>
        <w:t>etatowego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 xml:space="preserve">. Pod lupę wzięto </w:t>
      </w:r>
      <w:r w:rsidR="007766C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dla przykładu 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dwa 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>stanowiska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: 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>pracownik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>a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sklepu oraz 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pracownika </w:t>
      </w:r>
      <w:r w:rsidRPr="0047631E">
        <w:rPr>
          <w:rFonts w:ascii="Verdana" w:eastAsia="Times New Roman" w:hAnsi="Verdana" w:cs="Times New Roman"/>
          <w:sz w:val="21"/>
          <w:szCs w:val="21"/>
          <w:lang w:eastAsia="pl-PL"/>
        </w:rPr>
        <w:t>produkcji.</w:t>
      </w:r>
    </w:p>
    <w:p w14:paraId="40276A78" w14:textId="0D633C1A" w:rsidR="001E524C" w:rsidRDefault="00865FC3" w:rsidP="001911DA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Milionowe różnice</w:t>
      </w:r>
      <w:r w:rsidR="00477404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 w sklepie…</w:t>
      </w:r>
    </w:p>
    <w:p w14:paraId="417BCB07" w14:textId="4FE72DDC" w:rsidR="00E57270" w:rsidRDefault="00E57270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Z wyliczeń Tikrow wynika, że godzina pracy etatowego </w:t>
      </w:r>
      <w:r w:rsidRPr="00337B17">
        <w:rPr>
          <w:rFonts w:ascii="Verdana" w:eastAsia="Times New Roman" w:hAnsi="Verdana" w:cs="Times New Roman"/>
          <w:b/>
          <w:sz w:val="21"/>
          <w:szCs w:val="21"/>
          <w:lang w:eastAsia="pl-PL"/>
        </w:rPr>
        <w:t>pracownika sklepu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kosztuje pracodawcę średnio 4</w:t>
      </w:r>
      <w:r w:rsidR="00E9216D">
        <w:rPr>
          <w:rFonts w:ascii="Verdana" w:eastAsia="Times New Roman" w:hAnsi="Verdana" w:cs="Times New Roman"/>
          <w:sz w:val="21"/>
          <w:szCs w:val="21"/>
          <w:lang w:eastAsia="pl-PL"/>
        </w:rPr>
        <w:t>8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zł, czyli 81</w:t>
      </w:r>
      <w:r w:rsidR="00E9216D">
        <w:rPr>
          <w:rFonts w:ascii="Verdana" w:eastAsia="Times New Roman" w:hAnsi="Verdana" w:cs="Times New Roman"/>
          <w:sz w:val="21"/>
          <w:szCs w:val="21"/>
          <w:lang w:eastAsia="pl-PL"/>
        </w:rPr>
        <w:t>3</w:t>
      </w:r>
      <w:r w:rsidR="00724B63">
        <w:rPr>
          <w:rFonts w:ascii="Verdana" w:eastAsia="Times New Roman" w:hAnsi="Verdana" w:cs="Times New Roman"/>
          <w:sz w:val="21"/>
          <w:szCs w:val="21"/>
          <w:lang w:eastAsia="pl-PL"/>
        </w:rPr>
        <w:t>0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 w skali miesiąca</w:t>
      </w:r>
      <w:r w:rsidR="0078549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(przy założeniu, że pracownik przepracuje min. 6 miesięcy w organizacji)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. Na tę sumę składają się takie pozycje jak wynagrodzenie brutto pracownika (na potrzeby symulacji wzięto pod uwagę kwotę 4690 zł brutto stanowiącą medianę wynagrodzenia 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t xml:space="preserve">na stanowisku pracownik sklepu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według 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t>Ogólnopolskiego Badania Wynagrodzeń Sedlak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t>&amp;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t xml:space="preserve">Sedlak), 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koszt 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t>nadgodzin przepracowan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>ych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przez pracownika (przyjęto średnią na 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lastRenderedPageBreak/>
        <w:t>poziomie 10 godzin miesięcznie), koszt nieobecności pracownika (zwolnienie chorobowe, koszt nadgodzin pracowników zastępujących) oraz podstawowe benefity (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ubezpieczenie na życie, </w:t>
      </w:r>
      <w:r w:rsidR="00051613">
        <w:rPr>
          <w:rFonts w:ascii="Verdana" w:eastAsia="Times New Roman" w:hAnsi="Verdana" w:cs="Times New Roman"/>
          <w:sz w:val="21"/>
          <w:szCs w:val="21"/>
          <w:lang w:eastAsia="pl-PL"/>
        </w:rPr>
        <w:t xml:space="preserve">karta sportowa, opieka medyczna). </w:t>
      </w:r>
    </w:p>
    <w:p w14:paraId="0E3D5F40" w14:textId="21BC2C02" w:rsidR="00BB41D4" w:rsidRDefault="00D8641D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>Hipotetyczne zlecenie tej samej pracy (168h miesięcznie)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pracownikowi natychmiastowemu </w:t>
      </w:r>
      <w:r w:rsidR="0078549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na stanowisku pracownik sklepu oznacza dla pracodawcy koszt w wysokości </w:t>
      </w:r>
      <w:r w:rsidR="00323394">
        <w:rPr>
          <w:rFonts w:ascii="Verdana" w:eastAsia="Times New Roman" w:hAnsi="Verdana" w:cs="Times New Roman"/>
          <w:sz w:val="21"/>
          <w:szCs w:val="21"/>
          <w:lang w:eastAsia="pl-PL"/>
        </w:rPr>
        <w:t>39</w:t>
      </w:r>
      <w:r w:rsidR="0078549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brutto </w:t>
      </w:r>
      <w:r w:rsidR="00073C56">
        <w:rPr>
          <w:rFonts w:ascii="Verdana" w:eastAsia="Times New Roman" w:hAnsi="Verdana" w:cs="Times New Roman"/>
          <w:sz w:val="21"/>
          <w:szCs w:val="21"/>
          <w:lang w:eastAsia="pl-PL"/>
        </w:rPr>
        <w:t>za godzinę pracy</w:t>
      </w:r>
      <w:r w:rsid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, czyli </w:t>
      </w:r>
      <w:r w:rsidR="002D2690">
        <w:rPr>
          <w:rFonts w:ascii="Verdana" w:eastAsia="Times New Roman" w:hAnsi="Verdana" w:cs="Times New Roman"/>
          <w:sz w:val="21"/>
          <w:szCs w:val="21"/>
          <w:lang w:eastAsia="pl-PL"/>
        </w:rPr>
        <w:t>6607</w:t>
      </w:r>
      <w:r w:rsid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 </w:t>
      </w:r>
      <w:r w:rsidR="00831BC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na fakturze </w:t>
      </w:r>
      <w:r w:rsidR="00BB41D4">
        <w:rPr>
          <w:rFonts w:ascii="Verdana" w:eastAsia="Times New Roman" w:hAnsi="Verdana" w:cs="Times New Roman"/>
          <w:sz w:val="21"/>
          <w:szCs w:val="21"/>
          <w:lang w:eastAsia="pl-PL"/>
        </w:rPr>
        <w:t>w skali miesiąca</w:t>
      </w:r>
      <w:r w:rsidR="00785496">
        <w:rPr>
          <w:rFonts w:ascii="Verdana" w:eastAsia="Times New Roman" w:hAnsi="Verdana" w:cs="Times New Roman"/>
          <w:sz w:val="21"/>
          <w:szCs w:val="21"/>
          <w:lang w:eastAsia="pl-PL"/>
        </w:rPr>
        <w:t>. Na tę kwotę składa</w:t>
      </w:r>
      <w:r w:rsidR="00BB41D4">
        <w:rPr>
          <w:rFonts w:ascii="Verdana" w:eastAsia="Times New Roman" w:hAnsi="Verdana" w:cs="Times New Roman"/>
          <w:sz w:val="21"/>
          <w:szCs w:val="21"/>
          <w:lang w:eastAsia="pl-PL"/>
        </w:rPr>
        <w:t>ją</w:t>
      </w:r>
      <w:r w:rsidR="0078549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się wynagrodzenie brutto pracownika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, ubezpieczenie oraz podatki </w:t>
      </w:r>
      <w:r w:rsidR="003A17B0">
        <w:rPr>
          <w:rFonts w:ascii="Verdana" w:eastAsia="Times New Roman" w:hAnsi="Verdana" w:cs="Times New Roman"/>
          <w:sz w:val="21"/>
          <w:szCs w:val="21"/>
          <w:lang w:eastAsia="pl-PL"/>
        </w:rPr>
        <w:t>rozliczone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przez agencję Tikrow</w:t>
      </w:r>
      <w:r w:rsid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. </w:t>
      </w:r>
      <w:r w:rsidR="00BB41D4" w:rsidRP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Tym samym </w:t>
      </w:r>
      <w:r w:rsidR="00BB41D4">
        <w:rPr>
          <w:rFonts w:ascii="Verdana" w:eastAsia="Times New Roman" w:hAnsi="Verdana" w:cs="Times New Roman"/>
          <w:sz w:val="21"/>
          <w:szCs w:val="21"/>
          <w:lang w:eastAsia="pl-PL"/>
        </w:rPr>
        <w:t>decyzja o wyborze pracownika natychmiastowego zamiast etatowego</w:t>
      </w:r>
      <w:r w:rsidR="00BB41D4" w:rsidRP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kosztuje firmę </w:t>
      </w:r>
      <w:r w:rsid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miesięcznie </w:t>
      </w:r>
      <w:r w:rsidR="00947499">
        <w:rPr>
          <w:rFonts w:ascii="Verdana" w:eastAsia="Times New Roman" w:hAnsi="Verdana" w:cs="Times New Roman"/>
          <w:sz w:val="21"/>
          <w:szCs w:val="21"/>
          <w:lang w:eastAsia="pl-PL"/>
        </w:rPr>
        <w:t>niemal 19% mniej.</w:t>
      </w:r>
    </w:p>
    <w:p w14:paraId="0B0C2986" w14:textId="2767D75A" w:rsidR="00BB41D4" w:rsidRDefault="00BB41D4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>Sieć sklepów</w:t>
      </w:r>
      <w:r w:rsidRPr="00BB41D4">
        <w:rPr>
          <w:rFonts w:ascii="Verdana" w:eastAsia="Times New Roman" w:hAnsi="Verdana" w:cs="Times New Roman"/>
          <w:sz w:val="21"/>
          <w:szCs w:val="21"/>
          <w:lang w:eastAsia="pl-PL"/>
        </w:rPr>
        <w:t>, która rocznie zatrudnia 1</w:t>
      </w:r>
      <w:r w:rsidR="004C42A3">
        <w:rPr>
          <w:rFonts w:ascii="Verdana" w:eastAsia="Times New Roman" w:hAnsi="Verdana" w:cs="Times New Roman"/>
          <w:sz w:val="21"/>
          <w:szCs w:val="21"/>
          <w:lang w:eastAsia="pl-PL"/>
        </w:rPr>
        <w:t>5</w:t>
      </w:r>
      <w:r w:rsidRPr="00BB41D4">
        <w:rPr>
          <w:rFonts w:ascii="Verdana" w:eastAsia="Times New Roman" w:hAnsi="Verdana" w:cs="Times New Roman"/>
          <w:sz w:val="21"/>
          <w:szCs w:val="21"/>
          <w:lang w:eastAsia="pl-PL"/>
        </w:rPr>
        <w:t>0 nowych pracowników</w:t>
      </w:r>
      <w:r w:rsidR="0002305C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na etat</w:t>
      </w:r>
      <w:r w:rsidR="00893899">
        <w:rPr>
          <w:rFonts w:ascii="Verdana" w:eastAsia="Times New Roman" w:hAnsi="Verdana" w:cs="Times New Roman"/>
          <w:sz w:val="21"/>
          <w:szCs w:val="21"/>
          <w:lang w:eastAsia="pl-PL"/>
        </w:rPr>
        <w:t>,</w:t>
      </w:r>
      <w:r w:rsidR="0071406C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wydaje na ten cel niemal</w:t>
      </w:r>
      <w:r w:rsidR="009E5A5A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1</w:t>
      </w:r>
      <w:r w:rsidR="004C42A3">
        <w:rPr>
          <w:rFonts w:ascii="Verdana" w:eastAsia="Times New Roman" w:hAnsi="Verdana" w:cs="Times New Roman"/>
          <w:sz w:val="21"/>
          <w:szCs w:val="21"/>
          <w:lang w:eastAsia="pl-PL"/>
        </w:rPr>
        <w:t>5</w:t>
      </w:r>
      <w:r w:rsidR="009E5A5A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</w:t>
      </w:r>
      <w:r w:rsidR="0018278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ł. </w:t>
      </w:r>
      <w:r w:rsidR="00AF357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W </w:t>
      </w:r>
      <w:r w:rsidR="00701635">
        <w:rPr>
          <w:rFonts w:ascii="Verdana" w:eastAsia="Times New Roman" w:hAnsi="Verdana" w:cs="Times New Roman"/>
          <w:sz w:val="21"/>
          <w:szCs w:val="21"/>
          <w:lang w:eastAsia="pl-PL"/>
        </w:rPr>
        <w:t>prz</w:t>
      </w:r>
      <w:r w:rsidR="00AF357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ypadku pracowników natychmiastowych jest to niecałe </w:t>
      </w:r>
      <w:r w:rsidR="006C42CA">
        <w:rPr>
          <w:rFonts w:ascii="Verdana" w:eastAsia="Times New Roman" w:hAnsi="Verdana" w:cs="Times New Roman"/>
          <w:sz w:val="21"/>
          <w:szCs w:val="21"/>
          <w:lang w:eastAsia="pl-PL"/>
        </w:rPr>
        <w:t>1</w:t>
      </w:r>
      <w:r w:rsidR="00D83545">
        <w:rPr>
          <w:rFonts w:ascii="Verdana" w:eastAsia="Times New Roman" w:hAnsi="Verdana" w:cs="Times New Roman"/>
          <w:sz w:val="21"/>
          <w:szCs w:val="21"/>
          <w:lang w:eastAsia="pl-PL"/>
        </w:rPr>
        <w:t>2</w:t>
      </w:r>
      <w:r w:rsidR="00AF357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zł.</w:t>
      </w:r>
      <w:r w:rsidR="00BD4013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F468CC">
        <w:rPr>
          <w:rFonts w:ascii="Verdana" w:eastAsia="Times New Roman" w:hAnsi="Verdana" w:cs="Times New Roman"/>
          <w:sz w:val="21"/>
          <w:szCs w:val="21"/>
          <w:lang w:eastAsia="pl-PL"/>
        </w:rPr>
        <w:t>Uelastycznienie podejścia do zatrudnienia może dać w tym wypadku oszczędnoś</w:t>
      </w:r>
      <w:r w:rsidR="00E50AB7">
        <w:rPr>
          <w:rFonts w:ascii="Verdana" w:eastAsia="Times New Roman" w:hAnsi="Verdana" w:cs="Times New Roman"/>
          <w:sz w:val="21"/>
          <w:szCs w:val="21"/>
          <w:lang w:eastAsia="pl-PL"/>
        </w:rPr>
        <w:t>ci na poziomie</w:t>
      </w:r>
      <w:r w:rsidR="00617A8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70163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aż </w:t>
      </w:r>
      <w:r w:rsidR="00E50AB7">
        <w:rPr>
          <w:rFonts w:ascii="Verdana" w:eastAsia="Times New Roman" w:hAnsi="Verdana" w:cs="Times New Roman"/>
          <w:sz w:val="21"/>
          <w:szCs w:val="21"/>
          <w:lang w:eastAsia="pl-PL"/>
        </w:rPr>
        <w:t>2</w:t>
      </w:r>
      <w:r w:rsidR="00617A85">
        <w:rPr>
          <w:rFonts w:ascii="Verdana" w:eastAsia="Times New Roman" w:hAnsi="Verdana" w:cs="Times New Roman"/>
          <w:sz w:val="21"/>
          <w:szCs w:val="21"/>
          <w:lang w:eastAsia="pl-PL"/>
        </w:rPr>
        <w:t>,7</w:t>
      </w:r>
      <w:r w:rsidR="00E50AB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zł w skali roku</w:t>
      </w:r>
      <w:r w:rsidRP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– </w:t>
      </w:r>
      <w:r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W przypadku </w:t>
      </w:r>
      <w:r w:rsidR="00831BC1">
        <w:rPr>
          <w:rFonts w:ascii="Verdana" w:eastAsia="Times New Roman" w:hAnsi="Verdana" w:cs="Times New Roman"/>
          <w:i/>
          <w:sz w:val="21"/>
          <w:szCs w:val="21"/>
          <w:lang w:eastAsia="pl-PL"/>
        </w:rPr>
        <w:t>dużych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sieci </w:t>
      </w:r>
      <w:r w:rsidR="00831BC1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sklepów </w:t>
      </w:r>
      <w:r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zatrudniających 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kilkuset czy nawet kilka tysięcy </w:t>
      </w:r>
      <w:r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>pracowników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, </w:t>
      </w:r>
      <w:r w:rsidR="00073C56">
        <w:rPr>
          <w:rFonts w:ascii="Verdana" w:eastAsia="Times New Roman" w:hAnsi="Verdana" w:cs="Times New Roman"/>
          <w:i/>
          <w:sz w:val="21"/>
          <w:szCs w:val="21"/>
          <w:lang w:eastAsia="pl-PL"/>
        </w:rPr>
        <w:t>nie tylko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kasjerów, </w:t>
      </w:r>
      <w:r w:rsidR="00073C56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ale również 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>pracowników wsparcia sprzedaży</w:t>
      </w:r>
      <w:r w:rsidR="0011240A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czy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magazynierów,</w:t>
      </w:r>
      <w:r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>te</w:t>
      </w:r>
      <w:r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koszty są kilkukrotnie wyższe i sięgają </w:t>
      </w:r>
      <w:r w:rsidR="00865FC3"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nawet </w:t>
      </w:r>
      <w:r w:rsidRPr="00865FC3">
        <w:rPr>
          <w:rFonts w:ascii="Verdana" w:eastAsia="Times New Roman" w:hAnsi="Verdana" w:cs="Times New Roman"/>
          <w:i/>
          <w:sz w:val="21"/>
          <w:szCs w:val="21"/>
          <w:lang w:eastAsia="pl-PL"/>
        </w:rPr>
        <w:t>kilkunastu milionów złotych</w:t>
      </w:r>
      <w:r w:rsidR="00865FC3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– zwraca uwagę </w:t>
      </w:r>
      <w:r w:rsidR="00865FC3" w:rsidRPr="00865FC3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Krzysztof Trębski z Tikrow.</w:t>
      </w:r>
    </w:p>
    <w:p w14:paraId="709BC7CD" w14:textId="682630BF" w:rsidR="00477404" w:rsidRDefault="00477404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 xml:space="preserve">… i w </w:t>
      </w:r>
      <w:r w:rsidR="00B9021D"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zakładzie produkcyjnym</w:t>
      </w:r>
    </w:p>
    <w:p w14:paraId="51F1E63E" w14:textId="10741626" w:rsidR="00337B17" w:rsidRDefault="00337B17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Istotne oszczędności może przynieść także pracownik natychmiastowy zatrudniony zamiast etatowego w branży produkcyjnej. Z wyliczeń Tikrow wynika, że godzina pracy etatowego </w:t>
      </w:r>
      <w:r w:rsidRPr="00337B17">
        <w:rPr>
          <w:rFonts w:ascii="Verdana" w:eastAsia="Times New Roman" w:hAnsi="Verdana" w:cs="Times New Roman"/>
          <w:b/>
          <w:sz w:val="21"/>
          <w:szCs w:val="21"/>
          <w:lang w:eastAsia="pl-PL"/>
        </w:rPr>
        <w:t xml:space="preserve">pracownika </w:t>
      </w:r>
      <w:r>
        <w:rPr>
          <w:rFonts w:ascii="Verdana" w:eastAsia="Times New Roman" w:hAnsi="Verdana" w:cs="Times New Roman"/>
          <w:b/>
          <w:sz w:val="21"/>
          <w:szCs w:val="21"/>
          <w:lang w:eastAsia="pl-PL"/>
        </w:rPr>
        <w:t>produkcji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831BC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niższego szczebla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kosztuje pracodawcę średnio 4</w:t>
      </w:r>
      <w:r w:rsidR="00AB2CF5">
        <w:rPr>
          <w:rFonts w:ascii="Verdana" w:eastAsia="Times New Roman" w:hAnsi="Verdana" w:cs="Times New Roman"/>
          <w:sz w:val="21"/>
          <w:szCs w:val="21"/>
          <w:lang w:eastAsia="pl-PL"/>
        </w:rPr>
        <w:t>6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zł, czyli </w:t>
      </w:r>
      <w:r w:rsidR="006F2C01">
        <w:rPr>
          <w:rFonts w:ascii="Verdana" w:eastAsia="Times New Roman" w:hAnsi="Verdana" w:cs="Times New Roman"/>
          <w:sz w:val="21"/>
          <w:szCs w:val="21"/>
          <w:lang w:eastAsia="pl-PL"/>
        </w:rPr>
        <w:t>7</w:t>
      </w:r>
      <w:r w:rsidR="0037777D">
        <w:rPr>
          <w:rFonts w:ascii="Verdana" w:eastAsia="Times New Roman" w:hAnsi="Verdana" w:cs="Times New Roman"/>
          <w:sz w:val="21"/>
          <w:szCs w:val="21"/>
          <w:lang w:eastAsia="pl-PL"/>
        </w:rPr>
        <w:t>78</w:t>
      </w:r>
      <w:r w:rsidR="006F2C01">
        <w:rPr>
          <w:rFonts w:ascii="Verdana" w:eastAsia="Times New Roman" w:hAnsi="Verdana" w:cs="Times New Roman"/>
          <w:sz w:val="21"/>
          <w:szCs w:val="21"/>
          <w:lang w:eastAsia="pl-PL"/>
        </w:rPr>
        <w:t>1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 w skali miesiąca (także przy założeniu, że pracownik przepracuje min. 6 miesięcy w organizacji</w:t>
      </w:r>
      <w:r w:rsidR="006F2C01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oraz zakładając 20 nadgodzin</w:t>
      </w:r>
      <w:r w:rsidR="006E5953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miesięcznie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). Na tę sumę składają się takie same pozycje jak </w:t>
      </w:r>
      <w:r w:rsidR="0047740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przy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wyliczeniu kosztu pracownik</w:t>
      </w:r>
      <w:r w:rsidR="00477404">
        <w:rPr>
          <w:rFonts w:ascii="Verdana" w:eastAsia="Times New Roman" w:hAnsi="Verdana" w:cs="Times New Roman"/>
          <w:sz w:val="21"/>
          <w:szCs w:val="21"/>
          <w:lang w:eastAsia="pl-PL"/>
        </w:rPr>
        <w:t>a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sklepu z tym, że mediana wynagrodzenia na stanowisku pracownik produkcji według Ogólnopolskiego Badania Wynagrodzeń Sedlak</w:t>
      </w:r>
      <w:r w:rsidR="0047740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&amp;</w:t>
      </w:r>
      <w:r w:rsidR="0047740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Sedlak wynosi 4190 zł brutto</w:t>
      </w:r>
      <w:r w:rsidR="00F1056A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</w:p>
    <w:p w14:paraId="748AC3F0" w14:textId="775E5F48" w:rsidR="00337B17" w:rsidRDefault="00F36285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Zlecenie tej samej pracy pracownikowi natychmiastowemu 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na stanowisku pracownik </w:t>
      </w:r>
      <w:r w:rsidR="0003792E">
        <w:rPr>
          <w:rFonts w:ascii="Verdana" w:eastAsia="Times New Roman" w:hAnsi="Verdana" w:cs="Times New Roman"/>
          <w:sz w:val="21"/>
          <w:szCs w:val="21"/>
          <w:lang w:eastAsia="pl-PL"/>
        </w:rPr>
        <w:t>produkcji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oznacza dla pracodawcy koszt w wysokości </w:t>
      </w:r>
      <w:r w:rsidR="00B90041">
        <w:rPr>
          <w:rFonts w:ascii="Verdana" w:eastAsia="Times New Roman" w:hAnsi="Verdana" w:cs="Times New Roman"/>
          <w:sz w:val="21"/>
          <w:szCs w:val="21"/>
          <w:lang w:eastAsia="pl-PL"/>
        </w:rPr>
        <w:t>38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zł, czyli </w:t>
      </w:r>
      <w:r w:rsidR="000A39DA">
        <w:rPr>
          <w:rFonts w:ascii="Verdana" w:eastAsia="Times New Roman" w:hAnsi="Verdana" w:cs="Times New Roman"/>
          <w:sz w:val="21"/>
          <w:szCs w:val="21"/>
          <w:lang w:eastAsia="pl-PL"/>
        </w:rPr>
        <w:t>6353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zł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za 168 godzin miesięcznie – jako koszt brutto na fakturze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. </w:t>
      </w:r>
      <w:r w:rsidR="00337B17" w:rsidRP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Tym samym 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>decyzja o wyborze pracownika natychmiastowego zamiast etatowego</w:t>
      </w:r>
      <w:r w:rsidR="00337B17" w:rsidRPr="00BB41D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kosztuje firmę 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miesięcznie o </w:t>
      </w:r>
      <w:r w:rsidR="00490CD9">
        <w:rPr>
          <w:rFonts w:ascii="Verdana" w:eastAsia="Times New Roman" w:hAnsi="Verdana" w:cs="Times New Roman"/>
          <w:sz w:val="21"/>
          <w:szCs w:val="21"/>
          <w:lang w:eastAsia="pl-PL"/>
        </w:rPr>
        <w:t xml:space="preserve">ponad </w:t>
      </w:r>
      <w:r w:rsidR="00B6382A">
        <w:rPr>
          <w:rFonts w:ascii="Verdana" w:eastAsia="Times New Roman" w:hAnsi="Verdana" w:cs="Times New Roman"/>
          <w:sz w:val="21"/>
          <w:szCs w:val="21"/>
          <w:lang w:eastAsia="pl-PL"/>
        </w:rPr>
        <w:t>18</w:t>
      </w:r>
      <w:r w:rsidR="00337B17">
        <w:rPr>
          <w:rFonts w:ascii="Verdana" w:eastAsia="Times New Roman" w:hAnsi="Verdana" w:cs="Times New Roman"/>
          <w:sz w:val="21"/>
          <w:szCs w:val="21"/>
          <w:lang w:eastAsia="pl-PL"/>
        </w:rPr>
        <w:t xml:space="preserve">% mniej. </w:t>
      </w:r>
    </w:p>
    <w:p w14:paraId="6EC3811B" w14:textId="62A76172" w:rsidR="00F72FE8" w:rsidRDefault="00F72FE8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Zakład produkcyjny zatrudniający 200 nowych „etatowców” rocznie wydaje </w:t>
      </w:r>
      <w:r w:rsidR="00F21D79">
        <w:rPr>
          <w:rFonts w:ascii="Verdana" w:eastAsia="Times New Roman" w:hAnsi="Verdana" w:cs="Times New Roman"/>
          <w:sz w:val="21"/>
          <w:szCs w:val="21"/>
          <w:lang w:eastAsia="pl-PL"/>
        </w:rPr>
        <w:t xml:space="preserve">na ten cel niemal 19 mln zł. Zamiana tych </w:t>
      </w:r>
      <w:r w:rsidR="00F12B52">
        <w:rPr>
          <w:rFonts w:ascii="Verdana" w:eastAsia="Times New Roman" w:hAnsi="Verdana" w:cs="Times New Roman"/>
          <w:sz w:val="21"/>
          <w:szCs w:val="21"/>
          <w:lang w:eastAsia="pl-PL"/>
        </w:rPr>
        <w:t>stanowisk</w:t>
      </w:r>
      <w:r w:rsidR="00DE4B0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na wynagrodzenia pracowników natychmiastowych wynoszące łącznie </w:t>
      </w:r>
      <w:r w:rsidR="005347CC">
        <w:rPr>
          <w:rFonts w:ascii="Verdana" w:eastAsia="Times New Roman" w:hAnsi="Verdana" w:cs="Times New Roman"/>
          <w:sz w:val="21"/>
          <w:szCs w:val="21"/>
          <w:lang w:eastAsia="pl-PL"/>
        </w:rPr>
        <w:t>ponad</w:t>
      </w:r>
      <w:r w:rsidR="00DE4B0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1</w:t>
      </w:r>
      <w:r w:rsidR="005347CC">
        <w:rPr>
          <w:rFonts w:ascii="Verdana" w:eastAsia="Times New Roman" w:hAnsi="Verdana" w:cs="Times New Roman"/>
          <w:sz w:val="21"/>
          <w:szCs w:val="21"/>
          <w:lang w:eastAsia="pl-PL"/>
        </w:rPr>
        <w:t>5</w:t>
      </w:r>
      <w:r w:rsidR="00DE4B0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zł pozwoliłaby na roczne oszczędności rzędu </w:t>
      </w:r>
      <w:r w:rsidR="00673329">
        <w:rPr>
          <w:rFonts w:ascii="Verdana" w:eastAsia="Times New Roman" w:hAnsi="Verdana" w:cs="Times New Roman"/>
          <w:sz w:val="21"/>
          <w:szCs w:val="21"/>
          <w:lang w:eastAsia="pl-PL"/>
        </w:rPr>
        <w:t>3</w:t>
      </w:r>
      <w:r w:rsidR="00DE4B05">
        <w:rPr>
          <w:rFonts w:ascii="Verdana" w:eastAsia="Times New Roman" w:hAnsi="Verdana" w:cs="Times New Roman"/>
          <w:sz w:val="21"/>
          <w:szCs w:val="21"/>
          <w:lang w:eastAsia="pl-PL"/>
        </w:rPr>
        <w:t>,</w:t>
      </w:r>
      <w:r w:rsidR="00673329">
        <w:rPr>
          <w:rFonts w:ascii="Verdana" w:eastAsia="Times New Roman" w:hAnsi="Verdana" w:cs="Times New Roman"/>
          <w:sz w:val="21"/>
          <w:szCs w:val="21"/>
          <w:lang w:eastAsia="pl-PL"/>
        </w:rPr>
        <w:t>4</w:t>
      </w:r>
      <w:r w:rsidR="00DE4B0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zł.</w:t>
      </w:r>
    </w:p>
    <w:p w14:paraId="278A043F" w14:textId="70C1E999" w:rsidR="00337B17" w:rsidRPr="000B3617" w:rsidRDefault="00AA783F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Rekrutacja tańsza o kilkaset tysięcy złotych</w:t>
      </w:r>
    </w:p>
    <w:p w14:paraId="4A342136" w14:textId="383E0F44" w:rsidR="000B3617" w:rsidRDefault="000B3617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Comiesięczne koszty pracownika to jedno, a jego znalezienie i zatrudnienie to drugie. W szczególności, że w takich branżach jak handel czy produkcja procesy rekrutacyjne rocznie idą w setki. Z wyliczeń Tikrow wynika, że średni koszt pozyskania jednego pracownika fizycznego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lastRenderedPageBreak/>
        <w:t xml:space="preserve">wynosi ok. 2 tys. zł (na ten koszt składają się koszt ogłoszeń o pracę, koszt pracy rekrutera, koszty przygotowania formalności, badania lekarskie i szkolenia BHP). </w:t>
      </w:r>
    </w:p>
    <w:p w14:paraId="38C046E1" w14:textId="7A7A3E25" w:rsidR="000B3617" w:rsidRDefault="000B3617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– </w:t>
      </w:r>
      <w:r w:rsidRPr="000B3617">
        <w:rPr>
          <w:rFonts w:ascii="Verdana" w:eastAsia="Times New Roman" w:hAnsi="Verdana" w:cs="Times New Roman"/>
          <w:i/>
          <w:sz w:val="21"/>
          <w:szCs w:val="21"/>
          <w:lang w:eastAsia="pl-PL"/>
        </w:rPr>
        <w:t>W przypadku organizacji, która rocznie prowadzi 1</w:t>
      </w:r>
      <w:r w:rsidR="00CD0D20">
        <w:rPr>
          <w:rFonts w:ascii="Verdana" w:eastAsia="Times New Roman" w:hAnsi="Verdana" w:cs="Times New Roman"/>
          <w:i/>
          <w:sz w:val="21"/>
          <w:szCs w:val="21"/>
          <w:lang w:eastAsia="pl-PL"/>
        </w:rPr>
        <w:t>5</w:t>
      </w:r>
      <w:r w:rsidRPr="000B3617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0 procesów rekrutacyjnych, ich łączny koszt wynosi </w:t>
      </w:r>
      <w:r w:rsidR="00CD0D20">
        <w:rPr>
          <w:rFonts w:ascii="Verdana" w:eastAsia="Times New Roman" w:hAnsi="Verdana" w:cs="Times New Roman"/>
          <w:i/>
          <w:sz w:val="21"/>
          <w:szCs w:val="21"/>
          <w:lang w:eastAsia="pl-PL"/>
        </w:rPr>
        <w:t>ponad</w:t>
      </w:r>
      <w:r w:rsidRPr="000B3617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</w:t>
      </w:r>
      <w:r w:rsidR="00CD0D20">
        <w:rPr>
          <w:rFonts w:ascii="Verdana" w:eastAsia="Times New Roman" w:hAnsi="Verdana" w:cs="Times New Roman"/>
          <w:i/>
          <w:sz w:val="21"/>
          <w:szCs w:val="21"/>
          <w:lang w:eastAsia="pl-PL"/>
        </w:rPr>
        <w:t>3</w:t>
      </w:r>
      <w:r w:rsidRPr="000B3617">
        <w:rPr>
          <w:rFonts w:ascii="Verdana" w:eastAsia="Times New Roman" w:hAnsi="Verdana" w:cs="Times New Roman"/>
          <w:i/>
          <w:sz w:val="21"/>
          <w:szCs w:val="21"/>
          <w:lang w:eastAsia="pl-PL"/>
        </w:rPr>
        <w:t>00 tys. zł. Decydując się na skorzystanie z pracowników natychmiastowych, w szczególności wtedy, kiedy mamy na przykład pik produkcyjny czy sezon w handlu, nie tylko pracodawca unika tych sporych sum, ale także kłopotu z</w:t>
      </w:r>
      <w:r w:rsidR="00F36285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szybkim</w:t>
      </w:r>
      <w:r w:rsidRPr="000B3617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znalezieniem nowych</w:t>
      </w:r>
      <w:r w:rsidR="00213393">
        <w:rPr>
          <w:rFonts w:ascii="Verdana" w:eastAsia="Times New Roman" w:hAnsi="Verdana" w:cs="Times New Roman"/>
          <w:i/>
          <w:sz w:val="21"/>
          <w:szCs w:val="21"/>
          <w:lang w:eastAsia="pl-PL"/>
        </w:rPr>
        <w:t>,</w:t>
      </w:r>
      <w:r w:rsidRPr="000B3617">
        <w:rPr>
          <w:rFonts w:ascii="Verdana" w:eastAsia="Times New Roman" w:hAnsi="Verdana" w:cs="Times New Roman"/>
          <w:i/>
          <w:sz w:val="21"/>
          <w:szCs w:val="21"/>
          <w:lang w:eastAsia="pl-PL"/>
        </w:rPr>
        <w:t xml:space="preserve"> potrzebnych pracowników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– mówi </w:t>
      </w:r>
      <w:r w:rsidRPr="00CD7C71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Krzysztof Trębski.</w:t>
      </w:r>
    </w:p>
    <w:p w14:paraId="05684A74" w14:textId="74184172" w:rsidR="007A3EBB" w:rsidRPr="00C17426" w:rsidRDefault="00A46D80" w:rsidP="001911DA">
      <w:pPr>
        <w:shd w:val="clear" w:color="auto" w:fill="FFFFFF" w:themeFill="background1"/>
        <w:spacing w:after="120" w:line="360" w:lineRule="auto"/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color w:val="FF4221"/>
          <w:sz w:val="21"/>
          <w:szCs w:val="21"/>
          <w:lang w:eastAsia="pl-PL"/>
        </w:rPr>
        <w:t>Mieszany model zatrudnienia</w:t>
      </w:r>
    </w:p>
    <w:p w14:paraId="2426B720" w14:textId="4B1A780A" w:rsidR="00103D1D" w:rsidRDefault="00D1650C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Eksperci Tikrow wskazują, że w </w:t>
      </w:r>
      <w:r w:rsidR="00F12B52">
        <w:rPr>
          <w:rFonts w:ascii="Verdana" w:eastAsia="Times New Roman" w:hAnsi="Verdana" w:cs="Times New Roman"/>
          <w:sz w:val="21"/>
          <w:szCs w:val="21"/>
          <w:lang w:eastAsia="pl-PL"/>
        </w:rPr>
        <w:t xml:space="preserve">branży retail, produkcji i logistyce </w:t>
      </w:r>
      <w:r w:rsidR="00F3628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budowanie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zespołów w modelu opartym w 100% o zatrudnienie na etat</w:t>
      </w:r>
      <w:r w:rsidR="00F3628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szczególnie dziś usztywnia zarządzanie kosztami i rozwojem przedsiębiorstwa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. </w:t>
      </w:r>
      <w:r w:rsidR="000C28FD">
        <w:rPr>
          <w:rFonts w:ascii="Verdana" w:eastAsia="Times New Roman" w:hAnsi="Verdana" w:cs="Times New Roman"/>
          <w:sz w:val="21"/>
          <w:szCs w:val="21"/>
          <w:lang w:eastAsia="pl-PL"/>
        </w:rPr>
        <w:t>Korzystnym rozwiązaniem</w:t>
      </w:r>
      <w:r w:rsidR="00EA0627">
        <w:rPr>
          <w:rFonts w:ascii="Verdana" w:eastAsia="Times New Roman" w:hAnsi="Verdana" w:cs="Times New Roman"/>
          <w:sz w:val="21"/>
          <w:szCs w:val="21"/>
          <w:lang w:eastAsia="pl-PL"/>
        </w:rPr>
        <w:t>, adekwatnym do sytuacji gospodarczej i wahań koniunktury,</w:t>
      </w:r>
      <w:r w:rsidR="000C28FD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może okazać się model mieszany, w którym większą część załogi wciąż stanowią pracownicy etatowi (np. </w:t>
      </w:r>
      <w:r w:rsidR="00872678">
        <w:rPr>
          <w:rFonts w:ascii="Verdana" w:eastAsia="Times New Roman" w:hAnsi="Verdana" w:cs="Times New Roman"/>
          <w:sz w:val="21"/>
          <w:szCs w:val="21"/>
          <w:lang w:eastAsia="pl-PL"/>
        </w:rPr>
        <w:t>70</w:t>
      </w:r>
      <w:r w:rsidR="000C28FD">
        <w:rPr>
          <w:rFonts w:ascii="Verdana" w:eastAsia="Times New Roman" w:hAnsi="Verdana" w:cs="Times New Roman"/>
          <w:sz w:val="21"/>
          <w:szCs w:val="21"/>
          <w:lang w:eastAsia="pl-PL"/>
        </w:rPr>
        <w:t xml:space="preserve">%), </w:t>
      </w:r>
      <w:r w:rsidR="00F36285">
        <w:rPr>
          <w:rFonts w:ascii="Verdana" w:eastAsia="Times New Roman" w:hAnsi="Verdana" w:cs="Times New Roman"/>
          <w:sz w:val="21"/>
          <w:szCs w:val="21"/>
          <w:lang w:eastAsia="pl-PL"/>
        </w:rPr>
        <w:t xml:space="preserve">a </w:t>
      </w:r>
      <w:r w:rsidR="0011240A">
        <w:rPr>
          <w:rFonts w:ascii="Verdana" w:eastAsia="Times New Roman" w:hAnsi="Verdana" w:cs="Times New Roman"/>
          <w:sz w:val="21"/>
          <w:szCs w:val="21"/>
          <w:lang w:eastAsia="pl-PL"/>
        </w:rPr>
        <w:t>uzupełnieniem są</w:t>
      </w:r>
      <w:r w:rsidR="000C28FD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pracownicy dorywczy.</w:t>
      </w:r>
    </w:p>
    <w:p w14:paraId="39C7F050" w14:textId="79891CCA" w:rsidR="007B7DF4" w:rsidRDefault="00AA783F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Dla pokazania korzyści wynikających z modelu mieszanego eksperci Tikrow wzięli pod uwagę średnią wielkość sieci </w:t>
      </w:r>
      <w:r w:rsidR="005B67CE">
        <w:rPr>
          <w:rFonts w:ascii="Verdana" w:eastAsia="Times New Roman" w:hAnsi="Verdana" w:cs="Times New Roman"/>
          <w:sz w:val="21"/>
          <w:szCs w:val="21"/>
          <w:lang w:eastAsia="pl-PL"/>
        </w:rPr>
        <w:t>sklepów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, która </w:t>
      </w:r>
      <w:r w:rsidR="004A5CC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zatrudnia </w:t>
      </w:r>
      <w:r w:rsidR="00E240C6">
        <w:rPr>
          <w:rFonts w:ascii="Verdana" w:eastAsia="Times New Roman" w:hAnsi="Verdana" w:cs="Times New Roman"/>
          <w:sz w:val="21"/>
          <w:szCs w:val="21"/>
          <w:lang w:eastAsia="pl-PL"/>
        </w:rPr>
        <w:t>1</w:t>
      </w:r>
      <w:r w:rsidR="00E077E5">
        <w:rPr>
          <w:rFonts w:ascii="Verdana" w:eastAsia="Times New Roman" w:hAnsi="Verdana" w:cs="Times New Roman"/>
          <w:sz w:val="21"/>
          <w:szCs w:val="21"/>
          <w:lang w:eastAsia="pl-PL"/>
        </w:rPr>
        <w:t>0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tys.</w:t>
      </w:r>
      <w:r w:rsidR="004A5CC4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pracowników fizycznych </w:t>
      </w:r>
      <w:r w:rsidR="004A5CC4">
        <w:rPr>
          <w:rFonts w:ascii="Verdana" w:eastAsia="Times New Roman" w:hAnsi="Verdana" w:cs="Times New Roman"/>
          <w:sz w:val="21"/>
          <w:szCs w:val="21"/>
          <w:lang w:eastAsia="pl-PL"/>
        </w:rPr>
        <w:t>rocznie na etat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. B</w:t>
      </w:r>
      <w:r w:rsidR="00E077E5">
        <w:rPr>
          <w:rFonts w:ascii="Verdana" w:eastAsia="Times New Roman" w:hAnsi="Verdana" w:cs="Times New Roman"/>
          <w:sz w:val="21"/>
          <w:szCs w:val="21"/>
          <w:lang w:eastAsia="pl-PL"/>
        </w:rPr>
        <w:t>iorąc pod uwagę</w:t>
      </w:r>
      <w:r w:rsidR="009C5F1F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miesięczny średni 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>koszt jednego pracownika</w:t>
      </w:r>
      <w:r w:rsidR="009C5F1F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sklepu wynoszący 8130 zł</w:t>
      </w:r>
      <w:r w:rsidR="009039E0">
        <w:rPr>
          <w:rFonts w:ascii="Verdana" w:eastAsia="Times New Roman" w:hAnsi="Verdana" w:cs="Times New Roman"/>
          <w:sz w:val="21"/>
          <w:szCs w:val="21"/>
          <w:lang w:eastAsia="pl-PL"/>
        </w:rPr>
        <w:t>,</w:t>
      </w:r>
      <w:r w:rsidR="004E7EFB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9C5F1F">
        <w:rPr>
          <w:rFonts w:ascii="Verdana" w:eastAsia="Times New Roman" w:hAnsi="Verdana" w:cs="Times New Roman"/>
          <w:sz w:val="21"/>
          <w:szCs w:val="21"/>
          <w:lang w:eastAsia="pl-PL"/>
        </w:rPr>
        <w:t>utrzymanie załogi k</w:t>
      </w:r>
      <w:r w:rsidR="004E7EFB">
        <w:rPr>
          <w:rFonts w:ascii="Verdana" w:eastAsia="Times New Roman" w:hAnsi="Verdana" w:cs="Times New Roman"/>
          <w:sz w:val="21"/>
          <w:szCs w:val="21"/>
          <w:lang w:eastAsia="pl-PL"/>
        </w:rPr>
        <w:t xml:space="preserve">osztuje firmę </w:t>
      </w:r>
      <w:r w:rsidR="00F0340A">
        <w:rPr>
          <w:rFonts w:ascii="Verdana" w:eastAsia="Times New Roman" w:hAnsi="Verdana" w:cs="Times New Roman"/>
          <w:sz w:val="21"/>
          <w:szCs w:val="21"/>
          <w:lang w:eastAsia="pl-PL"/>
        </w:rPr>
        <w:t>p</w:t>
      </w:r>
      <w:r w:rsidR="00034914">
        <w:rPr>
          <w:rFonts w:ascii="Verdana" w:eastAsia="Times New Roman" w:hAnsi="Verdana" w:cs="Times New Roman"/>
          <w:sz w:val="21"/>
          <w:szCs w:val="21"/>
          <w:lang w:eastAsia="pl-PL"/>
        </w:rPr>
        <w:t>onad</w:t>
      </w:r>
      <w:r w:rsidR="00F0340A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034914">
        <w:rPr>
          <w:rFonts w:ascii="Verdana" w:eastAsia="Times New Roman" w:hAnsi="Verdana" w:cs="Times New Roman"/>
          <w:sz w:val="21"/>
          <w:szCs w:val="21"/>
          <w:lang w:eastAsia="pl-PL"/>
        </w:rPr>
        <w:t>81</w:t>
      </w:r>
      <w:r w:rsidR="00F0340A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zł miesięcznie.</w:t>
      </w:r>
      <w:r w:rsidR="009039E0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Specyfika branży sprawia jednak, że wielokrotnie zdarzają się przestoje związane z mniejszą niż zwykle liczbą klientów</w:t>
      </w:r>
      <w:r w:rsidR="005B67CE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lub piki konsumpcyjne</w:t>
      </w:r>
      <w:r w:rsidR="009039E0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  <w:r w:rsidR="004918E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Uelastycznienie modelu zatrudnienia poprzez wprowadzenie 30% pracowników natychmiastowych do załogi zmniejszył</w:t>
      </w:r>
      <w:r w:rsidR="001F728F">
        <w:rPr>
          <w:rFonts w:ascii="Verdana" w:eastAsia="Times New Roman" w:hAnsi="Verdana" w:cs="Times New Roman"/>
          <w:sz w:val="21"/>
          <w:szCs w:val="21"/>
          <w:lang w:eastAsia="pl-PL"/>
        </w:rPr>
        <w:t>o</w:t>
      </w:r>
      <w:r w:rsidR="004918E6">
        <w:rPr>
          <w:rFonts w:ascii="Verdana" w:eastAsia="Times New Roman" w:hAnsi="Verdana" w:cs="Times New Roman"/>
          <w:sz w:val="21"/>
          <w:szCs w:val="21"/>
          <w:lang w:eastAsia="pl-PL"/>
        </w:rPr>
        <w:t>by miesięczne koszty</w:t>
      </w:r>
      <w:r w:rsidR="0064408C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personalne do </w:t>
      </w:r>
      <w:r w:rsidR="00611EA0">
        <w:rPr>
          <w:rFonts w:ascii="Verdana" w:eastAsia="Times New Roman" w:hAnsi="Verdana" w:cs="Times New Roman"/>
          <w:sz w:val="21"/>
          <w:szCs w:val="21"/>
          <w:lang w:eastAsia="pl-PL"/>
        </w:rPr>
        <w:t>76</w:t>
      </w:r>
      <w:r w:rsidR="0064408C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zł miesięcznie</w:t>
      </w:r>
      <w:r w:rsidR="00566EC0">
        <w:rPr>
          <w:rFonts w:ascii="Verdana" w:eastAsia="Times New Roman" w:hAnsi="Verdana" w:cs="Times New Roman"/>
          <w:sz w:val="21"/>
          <w:szCs w:val="21"/>
          <w:lang w:eastAsia="pl-PL"/>
        </w:rPr>
        <w:t>, przynosząc</w:t>
      </w:r>
      <w:r w:rsidR="00195DF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611EA0">
        <w:rPr>
          <w:rFonts w:ascii="Verdana" w:eastAsia="Times New Roman" w:hAnsi="Verdana" w:cs="Times New Roman"/>
          <w:sz w:val="21"/>
          <w:szCs w:val="21"/>
          <w:lang w:eastAsia="pl-PL"/>
        </w:rPr>
        <w:t>niemal</w:t>
      </w:r>
      <w:r w:rsidR="00195DF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="00611EA0">
        <w:rPr>
          <w:rFonts w:ascii="Verdana" w:eastAsia="Times New Roman" w:hAnsi="Verdana" w:cs="Times New Roman"/>
          <w:sz w:val="21"/>
          <w:szCs w:val="21"/>
          <w:lang w:eastAsia="pl-PL"/>
        </w:rPr>
        <w:t>55</w:t>
      </w:r>
      <w:r w:rsidR="00195DF6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mln zł rocznych oszczędności.</w:t>
      </w:r>
    </w:p>
    <w:p w14:paraId="57C0DF89" w14:textId="50D00D78" w:rsidR="0087282C" w:rsidRDefault="004228BF" w:rsidP="001911DA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– </w:t>
      </w:r>
      <w:r w:rsidR="003E3067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Ekonomiści nie pozostawiają złudzeń, że</w:t>
      </w:r>
      <w:r w:rsidR="00607564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 kolejne lata w gospodarce będą</w:t>
      </w:r>
      <w:r w:rsidR="006F6BA2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 dla firm nadal bardzo wymagające. </w:t>
      </w:r>
      <w:r w:rsidR="00603B51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Spadek konsumpcji, inflacja, presja płacowa</w:t>
      </w:r>
      <w:r w:rsidR="009C5F1F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, </w:t>
      </w:r>
      <w:r w:rsidR="00603B51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zwiększona rotacja pracowników oraz wahania na rynku surowców </w:t>
      </w:r>
      <w:r w:rsidR="005B67CE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utrudniają</w:t>
      </w:r>
      <w:r w:rsidR="003C0DE4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 przedsiębiorcom dalekosiężne planowanie</w:t>
      </w:r>
      <w:r w:rsidR="009502B2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. </w:t>
      </w:r>
      <w:r w:rsidR="0072321A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Mamy więc z jednej strony szybujące w górę koszty pracy, a z drugiej okresy zmniejszonego i zwiększonego zapotrzebowania na nią. </w:t>
      </w:r>
      <w:r w:rsidR="00B52EEA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Nastał czas</w:t>
      </w:r>
      <w:r w:rsidR="009C5F1F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,</w:t>
      </w:r>
      <w:r w:rsidR="00B52EEA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 kiedy </w:t>
      </w:r>
      <w:r w:rsidR="001422F7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>trzeba podejść do zatrudnienia „z otwartą głową”</w:t>
      </w:r>
      <w:r w:rsidR="007E3D37">
        <w:rPr>
          <w:rFonts w:ascii="Verdana" w:eastAsia="Times New Roman" w:hAnsi="Verdana" w:cs="Times New Roman"/>
          <w:i/>
          <w:iCs/>
          <w:sz w:val="21"/>
          <w:szCs w:val="21"/>
          <w:lang w:eastAsia="pl-PL"/>
        </w:rPr>
        <w:t xml:space="preserve"> korzystając z elastycznych form, które pozwolą na wielomilionowe oszczędności dla wielu branż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– </w:t>
      </w:r>
      <w:r w:rsidR="007E3D37">
        <w:rPr>
          <w:rFonts w:ascii="Verdana" w:eastAsia="Times New Roman" w:hAnsi="Verdana" w:cs="Times New Roman"/>
          <w:sz w:val="21"/>
          <w:szCs w:val="21"/>
          <w:lang w:eastAsia="pl-PL"/>
        </w:rPr>
        <w:t>zaznacza</w:t>
      </w:r>
      <w:r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Pr="00865FC3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Krzysztof Trębski z Tikrow.</w:t>
      </w:r>
    </w:p>
    <w:p w14:paraId="4D0C3BAF" w14:textId="7A7A585D" w:rsidR="00E6591B" w:rsidRPr="007A6D86" w:rsidRDefault="007A6D86" w:rsidP="00C17426">
      <w:pPr>
        <w:shd w:val="clear" w:color="auto" w:fill="FFFFFF"/>
        <w:spacing w:after="12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D8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Metodologia: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symulacja została zrealizowana </w:t>
      </w:r>
      <w:r w:rsidR="00113D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przez Tikrow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z uwzględ</w:t>
      </w:r>
      <w:r w:rsidR="00921D6F">
        <w:rPr>
          <w:rFonts w:ascii="Verdana" w:eastAsia="Times New Roman" w:hAnsi="Verdana" w:cs="Times New Roman"/>
          <w:sz w:val="18"/>
          <w:szCs w:val="18"/>
          <w:lang w:eastAsia="pl-PL"/>
        </w:rPr>
        <w:t>nieniem aktualnych stawek podatkowych i kosztów pracy</w:t>
      </w:r>
      <w:r w:rsidR="00F11DAE">
        <w:rPr>
          <w:rFonts w:ascii="Verdana" w:eastAsia="Times New Roman" w:hAnsi="Verdana" w:cs="Times New Roman"/>
          <w:sz w:val="18"/>
          <w:szCs w:val="18"/>
          <w:lang w:eastAsia="pl-PL"/>
        </w:rPr>
        <w:t>, danych ZUS, danych płacowych Tikrow oraz danych płacowych Sedlak</w:t>
      </w:r>
      <w:r w:rsidR="00113D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363BD">
        <w:rPr>
          <w:rFonts w:ascii="Verdana" w:eastAsia="Times New Roman" w:hAnsi="Verdana" w:cs="Times New Roman"/>
          <w:sz w:val="18"/>
          <w:szCs w:val="18"/>
          <w:lang w:eastAsia="pl-PL"/>
        </w:rPr>
        <w:t>&amp;</w:t>
      </w:r>
      <w:r w:rsidR="00113D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363BD">
        <w:rPr>
          <w:rFonts w:ascii="Verdana" w:eastAsia="Times New Roman" w:hAnsi="Verdana" w:cs="Times New Roman"/>
          <w:sz w:val="18"/>
          <w:szCs w:val="18"/>
          <w:lang w:eastAsia="pl-PL"/>
        </w:rPr>
        <w:t>Sedlak. Na</w:t>
      </w:r>
      <w:r w:rsidR="00D1160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potrzeby tekstu porównano </w:t>
      </w:r>
      <w:r w:rsidR="005C2E9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koszty pracodawcy </w:t>
      </w:r>
      <w:r w:rsidR="00113DA3">
        <w:rPr>
          <w:rFonts w:ascii="Verdana" w:eastAsia="Times New Roman" w:hAnsi="Verdana" w:cs="Times New Roman"/>
          <w:sz w:val="18"/>
          <w:szCs w:val="18"/>
          <w:lang w:eastAsia="pl-PL"/>
        </w:rPr>
        <w:t>z</w:t>
      </w:r>
      <w:r w:rsidR="002816F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branży handlowej </w:t>
      </w:r>
      <w:r w:rsidR="00113D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zatrudniającego </w:t>
      </w:r>
      <w:r w:rsidR="002816F0">
        <w:rPr>
          <w:rFonts w:ascii="Verdana" w:eastAsia="Times New Roman" w:hAnsi="Verdana" w:cs="Times New Roman"/>
          <w:sz w:val="18"/>
          <w:szCs w:val="18"/>
          <w:lang w:eastAsia="pl-PL"/>
        </w:rPr>
        <w:t>150</w:t>
      </w:r>
      <w:r w:rsidR="005C2E9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osób na etat (</w:t>
      </w:r>
      <w:r w:rsidR="002816F0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5C2E97">
        <w:rPr>
          <w:rFonts w:ascii="Verdana" w:eastAsia="Times New Roman" w:hAnsi="Verdana" w:cs="Times New Roman"/>
          <w:sz w:val="18"/>
          <w:szCs w:val="18"/>
          <w:lang w:eastAsia="pl-PL"/>
        </w:rPr>
        <w:t>0 nadgodzin miesięcznie</w:t>
      </w:r>
      <w:r w:rsidR="000029A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1,17 dnia choroby miesięcznie) </w:t>
      </w:r>
      <w:r w:rsidR="00B700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względem pracowników natychmiastowych oraz </w:t>
      </w:r>
      <w:r w:rsidR="00113DA3">
        <w:rPr>
          <w:rFonts w:ascii="Verdana" w:eastAsia="Times New Roman" w:hAnsi="Verdana" w:cs="Times New Roman"/>
          <w:sz w:val="18"/>
          <w:szCs w:val="18"/>
          <w:lang w:eastAsia="pl-PL"/>
        </w:rPr>
        <w:t>koszty pracodawcy z branży produkcyjnej zatrudniającego</w:t>
      </w:r>
      <w:r w:rsidR="00B700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200</w:t>
      </w:r>
      <w:r w:rsidR="000029A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osób na etat </w:t>
      </w:r>
      <w:r w:rsidR="00B64A0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(20 nadgodzin miesięcznie, 1,17 dnia choroby miesięcznie) względem pracowników natychmiastowych. </w:t>
      </w:r>
      <w:r w:rsidR="00850843">
        <w:rPr>
          <w:rFonts w:ascii="Verdana" w:eastAsia="Times New Roman" w:hAnsi="Verdana" w:cs="Times New Roman"/>
          <w:sz w:val="18"/>
          <w:szCs w:val="18"/>
          <w:lang w:eastAsia="pl-PL"/>
        </w:rPr>
        <w:t>Dokonano t</w:t>
      </w:r>
      <w:r w:rsidR="00113D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akże </w:t>
      </w:r>
      <w:r w:rsidR="00850843">
        <w:rPr>
          <w:rFonts w:ascii="Verdana" w:eastAsia="Times New Roman" w:hAnsi="Verdana" w:cs="Times New Roman"/>
          <w:sz w:val="18"/>
          <w:szCs w:val="18"/>
          <w:lang w:eastAsia="pl-PL"/>
        </w:rPr>
        <w:t>symulacji zatrudnienia pracowników w branży handlowej</w:t>
      </w:r>
      <w:r w:rsidR="000A3A1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dla modelu obsadzenia stanowisk w całej sieci w proporcji </w:t>
      </w:r>
      <w:r w:rsidR="00195DF6">
        <w:rPr>
          <w:rFonts w:ascii="Verdana" w:eastAsia="Times New Roman" w:hAnsi="Verdana" w:cs="Times New Roman"/>
          <w:sz w:val="18"/>
          <w:szCs w:val="18"/>
          <w:lang w:eastAsia="pl-PL"/>
        </w:rPr>
        <w:t>70</w:t>
      </w:r>
      <w:r w:rsidR="000A3A13">
        <w:rPr>
          <w:rFonts w:ascii="Verdana" w:eastAsia="Times New Roman" w:hAnsi="Verdana" w:cs="Times New Roman"/>
          <w:sz w:val="18"/>
          <w:szCs w:val="18"/>
          <w:lang w:eastAsia="pl-PL"/>
        </w:rPr>
        <w:t>% pracowników etatowych oraz 3</w:t>
      </w:r>
      <w:r w:rsidR="00195DF6">
        <w:rPr>
          <w:rFonts w:ascii="Verdana" w:eastAsia="Times New Roman" w:hAnsi="Verdana" w:cs="Times New Roman"/>
          <w:sz w:val="18"/>
          <w:szCs w:val="18"/>
          <w:lang w:eastAsia="pl-PL"/>
        </w:rPr>
        <w:t>0</w:t>
      </w:r>
      <w:r w:rsidR="000A3A13">
        <w:rPr>
          <w:rFonts w:ascii="Verdana" w:eastAsia="Times New Roman" w:hAnsi="Verdana" w:cs="Times New Roman"/>
          <w:sz w:val="18"/>
          <w:szCs w:val="18"/>
          <w:lang w:eastAsia="pl-PL"/>
        </w:rPr>
        <w:t>% pracowników natychmiastowych.</w:t>
      </w:r>
    </w:p>
    <w:p w14:paraId="2737DCF5" w14:textId="3C421513" w:rsidR="000663D6" w:rsidRPr="0099216D" w:rsidRDefault="000663D6" w:rsidP="00BE29A8">
      <w:pPr>
        <w:spacing w:after="120" w:line="276" w:lineRule="auto"/>
        <w:rPr>
          <w:rFonts w:ascii="Verdana" w:eastAsia="Times New Roman" w:hAnsi="Verdana" w:cs="Times New Roman"/>
          <w:sz w:val="21"/>
          <w:szCs w:val="22"/>
          <w:shd w:val="clear" w:color="auto" w:fill="FFFFFF"/>
          <w:lang w:eastAsia="pl-PL"/>
        </w:rPr>
      </w:pPr>
      <w:r w:rsidRPr="0099216D">
        <w:rPr>
          <w:rFonts w:ascii="Verdana" w:eastAsia="Times New Roman" w:hAnsi="Verdana" w:cs="Times New Roman"/>
          <w:sz w:val="21"/>
          <w:szCs w:val="22"/>
          <w:shd w:val="clear" w:color="auto" w:fill="FFFFFF"/>
          <w:lang w:eastAsia="pl-PL"/>
        </w:rPr>
        <w:t>***</w:t>
      </w:r>
    </w:p>
    <w:p w14:paraId="21ABF8B8" w14:textId="2C917DCC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A46D80">
        <w:rPr>
          <w:rFonts w:ascii="Verdana" w:hAnsi="Verdana"/>
          <w:b/>
          <w:sz w:val="18"/>
          <w:szCs w:val="18"/>
          <w:lang w:eastAsia="pl-PL"/>
        </w:rPr>
        <w:lastRenderedPageBreak/>
        <w:t>Tikrow</w:t>
      </w:r>
      <w:r w:rsidRPr="0099216D">
        <w:rPr>
          <w:rFonts w:ascii="Verdana" w:hAnsi="Verdana"/>
          <w:sz w:val="18"/>
          <w:szCs w:val="18"/>
          <w:lang w:eastAsia="pl-PL"/>
        </w:rPr>
        <w:t> to agencja pracy natychmiastowej, dzięki której pracę i pracownika można znaleźć już w 48 godzin. W prostej i intuicyjnej aplikacji, firmy mierzące się z problemem braku kadry, zyskują dostęp do bazy ponad </w:t>
      </w:r>
      <w:r w:rsidR="002237E8" w:rsidRPr="0099216D">
        <w:rPr>
          <w:rFonts w:ascii="Verdana" w:hAnsi="Verdana"/>
          <w:sz w:val="18"/>
          <w:szCs w:val="18"/>
          <w:lang w:eastAsia="pl-PL"/>
        </w:rPr>
        <w:t xml:space="preserve">100 </w:t>
      </w:r>
      <w:r w:rsidRPr="0099216D">
        <w:rPr>
          <w:rFonts w:ascii="Verdana" w:hAnsi="Verdana"/>
          <w:sz w:val="18"/>
          <w:szCs w:val="18"/>
          <w:lang w:eastAsia="pl-PL"/>
        </w:rPr>
        <w:t>tys. potencjalnych pracowników. Z kolei osoby poszukujące pracy dorywczej, mogą szybko znaleźć zlecenie na konkretny dzień, tzw. dniówkę, w dogodnym miejscu i z określonym wynagrodzeniem, bez długoterminowych zobowiązań. Sukces konceptu potwierdza fakt, że w przypadku ponad 80% zadań zleconych na platformie Tikrow, firmy znalazły pracowników w ciągu 24 godzin. </w:t>
      </w:r>
    </w:p>
    <w:p w14:paraId="5D715F98" w14:textId="6B62A54D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99216D">
        <w:rPr>
          <w:rFonts w:ascii="Verdana" w:hAnsi="Verdana"/>
          <w:sz w:val="18"/>
          <w:szCs w:val="18"/>
          <w:lang w:eastAsia="pl-PL"/>
        </w:rPr>
        <w:t>W aplikacji Tikrow dniówki publikuje ok. 150 firm reprezentujących różne branże, m.in. retail, produkcj</w:t>
      </w:r>
      <w:r w:rsidR="00850660" w:rsidRPr="0099216D">
        <w:rPr>
          <w:rFonts w:ascii="Verdana" w:hAnsi="Verdana"/>
          <w:sz w:val="18"/>
          <w:szCs w:val="18"/>
          <w:lang w:eastAsia="pl-PL"/>
        </w:rPr>
        <w:t>ę</w:t>
      </w:r>
      <w:r w:rsidRPr="0099216D">
        <w:rPr>
          <w:rFonts w:ascii="Verdana" w:hAnsi="Verdana"/>
          <w:sz w:val="18"/>
          <w:szCs w:val="18"/>
          <w:lang w:eastAsia="pl-PL"/>
        </w:rPr>
        <w:t>, logistyk</w:t>
      </w:r>
      <w:r w:rsidR="00850660" w:rsidRPr="0099216D">
        <w:rPr>
          <w:rFonts w:ascii="Verdana" w:hAnsi="Verdana"/>
          <w:sz w:val="18"/>
          <w:szCs w:val="18"/>
          <w:lang w:eastAsia="pl-PL"/>
        </w:rPr>
        <w:t>ę</w:t>
      </w:r>
      <w:r w:rsidRPr="0099216D">
        <w:rPr>
          <w:rFonts w:ascii="Verdana" w:hAnsi="Verdana"/>
          <w:sz w:val="18"/>
          <w:szCs w:val="18"/>
          <w:lang w:eastAsia="pl-PL"/>
        </w:rPr>
        <w:t>, HoReCa czy</w:t>
      </w:r>
      <w:r w:rsidR="00850660" w:rsidRPr="0099216D">
        <w:rPr>
          <w:rFonts w:ascii="Verdana" w:hAnsi="Verdana"/>
          <w:sz w:val="18"/>
          <w:szCs w:val="18"/>
          <w:lang w:eastAsia="pl-PL"/>
        </w:rPr>
        <w:t xml:space="preserve"> </w:t>
      </w:r>
      <w:r w:rsidRPr="0099216D">
        <w:rPr>
          <w:rFonts w:ascii="Verdana" w:hAnsi="Verdana"/>
          <w:sz w:val="18"/>
          <w:szCs w:val="18"/>
          <w:lang w:eastAsia="pl-PL"/>
        </w:rPr>
        <w:t>administracj</w:t>
      </w:r>
      <w:r w:rsidR="00850660" w:rsidRPr="0099216D">
        <w:rPr>
          <w:rFonts w:ascii="Verdana" w:hAnsi="Verdana"/>
          <w:sz w:val="18"/>
          <w:szCs w:val="18"/>
          <w:lang w:eastAsia="pl-PL"/>
        </w:rPr>
        <w:t>ę</w:t>
      </w:r>
      <w:r w:rsidRPr="0099216D">
        <w:rPr>
          <w:rFonts w:ascii="Verdana" w:hAnsi="Verdana"/>
          <w:sz w:val="18"/>
          <w:szCs w:val="18"/>
          <w:lang w:eastAsia="pl-PL"/>
        </w:rPr>
        <w:t>. Wśród nich są m.in. Maxi Zoo, Biedronka, ACTION, Decathlon, Pandora, Galeria Wypieków, Media Markt, Homla, Komfort czy Logicas.</w:t>
      </w:r>
    </w:p>
    <w:p w14:paraId="616D1F43" w14:textId="77777777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99216D">
        <w:rPr>
          <w:rFonts w:ascii="Verdana" w:hAnsi="Verdana"/>
          <w:sz w:val="18"/>
          <w:szCs w:val="18"/>
          <w:lang w:eastAsia="pl-PL"/>
        </w:rPr>
        <w:t>Z Tikrow zarządzanie dodatkowymi osobami lub znalezienie dorywczej pracy jest tak proste jak zamówienie Ubera. Wchodzimy do aplikacji, wykonujemy trzy kliknięcia i mamy zarezerwowanego pracownika lub dniówkę. Szybko i wygodnie, bez rekrutacji i ukrytych kosztów.</w:t>
      </w:r>
    </w:p>
    <w:p w14:paraId="32552D66" w14:textId="429CD7F4" w:rsidR="004E0693" w:rsidRPr="0099216D" w:rsidRDefault="004E0693" w:rsidP="004E0693">
      <w:pPr>
        <w:spacing w:after="120" w:line="276" w:lineRule="atLeast"/>
        <w:rPr>
          <w:rFonts w:ascii="Verdana" w:hAnsi="Verdana"/>
          <w:sz w:val="18"/>
          <w:szCs w:val="18"/>
          <w:lang w:eastAsia="pl-PL"/>
        </w:rPr>
      </w:pPr>
      <w:r w:rsidRPr="0099216D">
        <w:rPr>
          <w:rFonts w:ascii="Verdana" w:hAnsi="Verdana"/>
          <w:sz w:val="18"/>
          <w:szCs w:val="18"/>
          <w:lang w:eastAsia="pl-PL"/>
        </w:rPr>
        <w:t>Więcej informacji o Tikrow: </w:t>
      </w:r>
      <w:hyperlink r:id="rId8" w:history="1">
        <w:r w:rsidRPr="0099216D">
          <w:rPr>
            <w:rFonts w:ascii="Verdana" w:hAnsi="Verdana"/>
            <w:sz w:val="18"/>
            <w:szCs w:val="18"/>
            <w:lang w:eastAsia="pl-PL"/>
          </w:rPr>
          <w:t>www.tikrow.com.</w:t>
        </w:r>
      </w:hyperlink>
    </w:p>
    <w:p w14:paraId="1EF3D4BB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eastAsiaTheme="minorHAnsi" w:hAnsi="Verdana" w:cstheme="minorBidi"/>
          <w:b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b/>
          <w:color w:val="172C45"/>
          <w:sz w:val="18"/>
          <w:szCs w:val="18"/>
        </w:rPr>
        <w:t>Kontakt dla mediów:</w:t>
      </w:r>
    </w:p>
    <w:p w14:paraId="0643FDEB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b/>
          <w:color w:val="172C45"/>
          <w:sz w:val="18"/>
          <w:szCs w:val="18"/>
        </w:rPr>
        <w:t>Sylwia Maj</w:t>
      </w:r>
    </w:p>
    <w:p w14:paraId="7970C934" w14:textId="4790FBC6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Biuro Prasowe Tikrow</w:t>
      </w:r>
    </w:p>
    <w:p w14:paraId="76E3CFDD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m.: +48503701452</w:t>
      </w:r>
    </w:p>
    <w:p w14:paraId="1CAA5AC8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 xml:space="preserve">e.: </w:t>
      </w:r>
      <w:hyperlink r:id="rId9" w:history="1">
        <w:r w:rsidRPr="0099216D">
          <w:rPr>
            <w:rStyle w:val="Hipercze"/>
            <w:rFonts w:ascii="Verdana" w:eastAsiaTheme="minorHAnsi" w:hAnsi="Verdana" w:cstheme="minorBidi"/>
            <w:color w:val="172C45"/>
            <w:sz w:val="18"/>
            <w:szCs w:val="18"/>
          </w:rPr>
          <w:t>sylwia.maj@zoom-bsc.pl</w:t>
        </w:r>
      </w:hyperlink>
    </w:p>
    <w:p w14:paraId="4E696A1F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</w:p>
    <w:p w14:paraId="3D18FB55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b/>
          <w:color w:val="172C45"/>
          <w:sz w:val="18"/>
          <w:szCs w:val="18"/>
        </w:rPr>
        <w:t>Piotr Jasiński</w:t>
      </w:r>
    </w:p>
    <w:p w14:paraId="026EBE14" w14:textId="6AEF6703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Biuro Prasowe Tikrow</w:t>
      </w:r>
    </w:p>
    <w:p w14:paraId="6D7EC2B4" w14:textId="77777777" w:rsidR="00D430A5" w:rsidRPr="0099216D" w:rsidRDefault="00D430A5" w:rsidP="00D430A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color w:val="172C45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>m.: +48533327182</w:t>
      </w:r>
    </w:p>
    <w:p w14:paraId="294DB2BD" w14:textId="625F8944" w:rsidR="005A2D8A" w:rsidRPr="0099216D" w:rsidRDefault="00D430A5" w:rsidP="00D17E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99216D">
        <w:rPr>
          <w:rFonts w:ascii="Verdana" w:eastAsiaTheme="minorHAnsi" w:hAnsi="Verdana" w:cstheme="minorBidi"/>
          <w:color w:val="172C45"/>
          <w:sz w:val="18"/>
          <w:szCs w:val="18"/>
        </w:rPr>
        <w:t xml:space="preserve">e.: </w:t>
      </w:r>
      <w:hyperlink r:id="rId10" w:history="1">
        <w:r w:rsidRPr="0099216D">
          <w:rPr>
            <w:rStyle w:val="Hipercze"/>
            <w:rFonts w:ascii="Verdana" w:eastAsiaTheme="minorHAnsi" w:hAnsi="Verdana" w:cstheme="minorBidi"/>
            <w:color w:val="172C45"/>
            <w:sz w:val="18"/>
            <w:szCs w:val="18"/>
          </w:rPr>
          <w:t>piotr.jasinski@zoom-bsc.pl</w:t>
        </w:r>
      </w:hyperlink>
    </w:p>
    <w:sectPr w:rsidR="005A2D8A" w:rsidRPr="0099216D" w:rsidSect="00C23815">
      <w:footerReference w:type="default" r:id="rId11"/>
      <w:headerReference w:type="first" r:id="rId12"/>
      <w:footerReference w:type="first" r:id="rId13"/>
      <w:pgSz w:w="11906" w:h="16838"/>
      <w:pgMar w:top="680" w:right="851" w:bottom="851" w:left="851" w:header="79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EE1C" w14:textId="77777777" w:rsidR="000C0BD2" w:rsidRDefault="000C0BD2" w:rsidP="00C9676A">
      <w:r>
        <w:separator/>
      </w:r>
    </w:p>
  </w:endnote>
  <w:endnote w:type="continuationSeparator" w:id="0">
    <w:p w14:paraId="756BA643" w14:textId="77777777" w:rsidR="000C0BD2" w:rsidRDefault="000C0BD2" w:rsidP="00C9676A">
      <w:r>
        <w:continuationSeparator/>
      </w:r>
    </w:p>
  </w:endnote>
  <w:endnote w:type="continuationNotice" w:id="1">
    <w:p w14:paraId="61AE0E13" w14:textId="77777777" w:rsidR="000C0BD2" w:rsidRDefault="000C0B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clid Circular B">
    <w:panose1 w:val="020B0504000000000000"/>
    <w:charset w:val="EE"/>
    <w:family w:val="swiss"/>
    <w:pitch w:val="variable"/>
    <w:sig w:usb0="A000027F" w:usb1="5000003B" w:usb2="0000002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clid Circular B Semibold">
    <w:panose1 w:val="020B0704000000000000"/>
    <w:charset w:val="EE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2EE" w14:textId="73AED19C" w:rsidR="00EB06DE" w:rsidRDefault="00001330" w:rsidP="00C9676A">
    <w:pPr>
      <w:pStyle w:val="Stopka"/>
    </w:pPr>
    <w:r w:rsidRPr="00704727">
      <w:rPr>
        <w:noProof/>
      </w:rPr>
      <w:drawing>
        <wp:anchor distT="0" distB="0" distL="114300" distR="114300" simplePos="0" relativeHeight="251658240" behindDoc="1" locked="0" layoutInCell="1" allowOverlap="1" wp14:anchorId="08EE9915" wp14:editId="75E273F7">
          <wp:simplePos x="0" y="0"/>
          <wp:positionH relativeFrom="margin">
            <wp:posOffset>5234305</wp:posOffset>
          </wp:positionH>
          <wp:positionV relativeFrom="bottomMargin">
            <wp:posOffset>148590</wp:posOffset>
          </wp:positionV>
          <wp:extent cx="1245235" cy="356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06DE" w:rsidRPr="00704727">
      <w:rPr>
        <w:noProof/>
      </w:rPr>
      <w:drawing>
        <wp:anchor distT="0" distB="0" distL="114300" distR="114300" simplePos="0" relativeHeight="251658241" behindDoc="1" locked="0" layoutInCell="1" allowOverlap="1" wp14:anchorId="5F556B32" wp14:editId="6801EB56">
          <wp:simplePos x="0" y="0"/>
          <wp:positionH relativeFrom="margin">
            <wp:posOffset>0</wp:posOffset>
          </wp:positionH>
          <wp:positionV relativeFrom="bottomMargin">
            <wp:posOffset>187180</wp:posOffset>
          </wp:positionV>
          <wp:extent cx="3340735" cy="3562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d w:val="842122559"/>
      <w:docPartObj>
        <w:docPartGallery w:val="Page Numbers (Bottom of Page)"/>
        <w:docPartUnique/>
      </w:docPartObj>
    </w:sdtPr>
    <w:sdtContent>
      <w:p w14:paraId="06B98F80" w14:textId="77777777" w:rsidR="00001330" w:rsidRPr="00C9676A" w:rsidRDefault="00001330" w:rsidP="002200A0">
        <w:pPr>
          <w:pStyle w:val="Stopka"/>
          <w:framePr w:w="567" w:h="477" w:hRule="exact" w:wrap="none" w:vAnchor="text" w:hAnchor="page" w:x="10492" w:y="-5"/>
          <w:jc w:val="center"/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</w:pP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begin"/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instrText xml:space="preserve"> PAGE </w:instrTex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separate"/>
        </w:r>
        <w:r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t>1</w:t>
        </w:r>
        <w:r w:rsidRPr="00C9676A">
          <w:rPr>
            <w:rStyle w:val="Numerstrony"/>
            <w:rFonts w:ascii="Euclid Circular B Semibold" w:hAnsi="Euclid Circular B Semibold"/>
            <w:b/>
            <w:bCs/>
            <w:color w:val="FFFFFF" w:themeColor="background1"/>
            <w:sz w:val="18"/>
            <w:szCs w:val="18"/>
          </w:rPr>
          <w:fldChar w:fldCharType="end"/>
        </w:r>
      </w:p>
    </w:sdtContent>
  </w:sdt>
  <w:p w14:paraId="342ED8E2" w14:textId="566B7686" w:rsidR="00F6532A" w:rsidRDefault="00F6532A" w:rsidP="00C967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88D9" w14:textId="77777777" w:rsidR="00F6532A" w:rsidRDefault="00F6532A" w:rsidP="00C9676A">
    <w:pPr>
      <w:pStyle w:val="Stopka"/>
      <w:ind w:right="360"/>
    </w:pPr>
  </w:p>
  <w:p w14:paraId="0A23C4C8" w14:textId="77777777" w:rsidR="00001330" w:rsidRPr="00C9676A" w:rsidRDefault="00001330" w:rsidP="002200A0">
    <w:pPr>
      <w:pStyle w:val="Stopka"/>
      <w:framePr w:w="567" w:h="477" w:hRule="exact" w:wrap="none" w:vAnchor="text" w:hAnchor="page" w:x="10321" w:y="211"/>
      <w:jc w:val="center"/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</w:pP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begin"/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instrText xml:space="preserve"> PAGE </w:instrTex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separate"/>
    </w:r>
    <w:r w:rsidRPr="00C9676A">
      <w:rPr>
        <w:rStyle w:val="Numerstrony"/>
        <w:rFonts w:ascii="Euclid Circular B Semibold" w:hAnsi="Euclid Circular B Semibold"/>
        <w:b/>
        <w:bCs/>
        <w:noProof/>
        <w:color w:val="FFFFFF" w:themeColor="background1"/>
        <w:sz w:val="18"/>
        <w:szCs w:val="18"/>
      </w:rPr>
      <w:t>1</w:t>
    </w:r>
    <w:r w:rsidRPr="00C9676A">
      <w:rPr>
        <w:rStyle w:val="Numerstrony"/>
        <w:rFonts w:ascii="Euclid Circular B Semibold" w:hAnsi="Euclid Circular B Semibold"/>
        <w:b/>
        <w:bCs/>
        <w:color w:val="FFFFFF" w:themeColor="background1"/>
        <w:sz w:val="18"/>
        <w:szCs w:val="18"/>
      </w:rPr>
      <w:fldChar w:fldCharType="end"/>
    </w:r>
  </w:p>
  <w:p w14:paraId="2C668C47" w14:textId="21F4C54C" w:rsidR="00F6532A" w:rsidRDefault="00F6532A" w:rsidP="00C9676A">
    <w:pPr>
      <w:pStyle w:val="Stopka"/>
      <w:ind w:right="360"/>
    </w:pPr>
    <w:r w:rsidRPr="00704727">
      <w:rPr>
        <w:noProof/>
      </w:rPr>
      <w:drawing>
        <wp:anchor distT="0" distB="0" distL="114300" distR="114300" simplePos="0" relativeHeight="251658243" behindDoc="1" locked="0" layoutInCell="1" allowOverlap="1" wp14:anchorId="2E1D04CF" wp14:editId="77BC075E">
          <wp:simplePos x="0" y="0"/>
          <wp:positionH relativeFrom="margin">
            <wp:posOffset>0</wp:posOffset>
          </wp:positionH>
          <wp:positionV relativeFrom="bottomMargin">
            <wp:posOffset>316865</wp:posOffset>
          </wp:positionV>
          <wp:extent cx="3340735" cy="3562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7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727">
      <w:rPr>
        <w:noProof/>
      </w:rPr>
      <w:drawing>
        <wp:anchor distT="0" distB="0" distL="114300" distR="114300" simplePos="0" relativeHeight="251658242" behindDoc="1" locked="0" layoutInCell="1" allowOverlap="1" wp14:anchorId="7F98742E" wp14:editId="5EBC4550">
          <wp:simplePos x="0" y="0"/>
          <wp:positionH relativeFrom="margin">
            <wp:posOffset>5126990</wp:posOffset>
          </wp:positionH>
          <wp:positionV relativeFrom="bottomMargin">
            <wp:posOffset>317297</wp:posOffset>
          </wp:positionV>
          <wp:extent cx="1245235" cy="356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E062" w14:textId="77777777" w:rsidR="000C0BD2" w:rsidRDefault="000C0BD2" w:rsidP="00C9676A">
      <w:r>
        <w:separator/>
      </w:r>
    </w:p>
  </w:footnote>
  <w:footnote w:type="continuationSeparator" w:id="0">
    <w:p w14:paraId="1795AA11" w14:textId="77777777" w:rsidR="000C0BD2" w:rsidRDefault="000C0BD2" w:rsidP="00C9676A">
      <w:r>
        <w:continuationSeparator/>
      </w:r>
    </w:p>
  </w:footnote>
  <w:footnote w:type="continuationNotice" w:id="1">
    <w:p w14:paraId="0D10E9B4" w14:textId="77777777" w:rsidR="000C0BD2" w:rsidRDefault="000C0B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1CC2" w14:textId="3EF3FB12" w:rsidR="00F6532A" w:rsidRPr="004D5A70" w:rsidRDefault="00F6532A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 w:rsidRPr="004D5A70">
      <w:rPr>
        <w:rFonts w:ascii="Century Gothic" w:hAnsi="Century Gothic"/>
        <w:sz w:val="18"/>
      </w:rPr>
      <w:t>Informacja prasowa</w:t>
    </w:r>
  </w:p>
  <w:p w14:paraId="474CA908" w14:textId="5EE1E54F" w:rsidR="00F6532A" w:rsidRPr="004D5A70" w:rsidRDefault="001940E4" w:rsidP="004D5A70">
    <w:pPr>
      <w:pStyle w:val="Nagwek"/>
      <w:spacing w:line="276" w:lineRule="auto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22</w:t>
    </w:r>
    <w:r w:rsidR="006A2782">
      <w:rPr>
        <w:rFonts w:ascii="Century Gothic" w:hAnsi="Century Gothic"/>
        <w:sz w:val="18"/>
      </w:rPr>
      <w:t xml:space="preserve"> </w:t>
    </w:r>
    <w:r w:rsidR="00CF335A">
      <w:rPr>
        <w:rFonts w:ascii="Century Gothic" w:hAnsi="Century Gothic"/>
        <w:sz w:val="18"/>
      </w:rPr>
      <w:t>maja</w:t>
    </w:r>
    <w:r w:rsidR="00F6532A" w:rsidRPr="004D5A70">
      <w:rPr>
        <w:rFonts w:ascii="Century Gothic" w:hAnsi="Century Gothic"/>
        <w:sz w:val="18"/>
      </w:rPr>
      <w:t xml:space="preserve"> 202</w:t>
    </w:r>
    <w:r w:rsidR="002C7DFD">
      <w:rPr>
        <w:rFonts w:ascii="Century Gothic" w:hAnsi="Century Gothic"/>
        <w:sz w:val="18"/>
      </w:rPr>
      <w:t>3</w:t>
    </w:r>
    <w:r w:rsidR="00F6532A" w:rsidRPr="004D5A70">
      <w:rPr>
        <w:rFonts w:ascii="Century Gothic" w:hAnsi="Century Gothic"/>
        <w:sz w:val="18"/>
      </w:rPr>
      <w:t xml:space="preserve"> roku</w:t>
    </w:r>
  </w:p>
  <w:p w14:paraId="3FF93A7E" w14:textId="3F2190CF" w:rsidR="00F6532A" w:rsidRDefault="00F6532A" w:rsidP="00C9676A">
    <w:pPr>
      <w:pStyle w:val="Nagwek"/>
    </w:pPr>
    <w:r w:rsidRPr="00704727">
      <w:rPr>
        <w:noProof/>
      </w:rPr>
      <w:drawing>
        <wp:anchor distT="0" distB="0" distL="114300" distR="114300" simplePos="0" relativeHeight="251658244" behindDoc="1" locked="0" layoutInCell="1" allowOverlap="1" wp14:anchorId="074B8284" wp14:editId="257B2CD9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1587600" cy="291600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832"/>
    <w:multiLevelType w:val="multilevel"/>
    <w:tmpl w:val="409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3430F"/>
    <w:multiLevelType w:val="multilevel"/>
    <w:tmpl w:val="8E72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17BE3"/>
    <w:multiLevelType w:val="multilevel"/>
    <w:tmpl w:val="E97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46732"/>
    <w:multiLevelType w:val="multilevel"/>
    <w:tmpl w:val="7824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83A73"/>
    <w:multiLevelType w:val="multilevel"/>
    <w:tmpl w:val="1698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412849">
    <w:abstractNumId w:val="0"/>
  </w:num>
  <w:num w:numId="2" w16cid:durableId="1859200149">
    <w:abstractNumId w:val="2"/>
  </w:num>
  <w:num w:numId="3" w16cid:durableId="928777711">
    <w:abstractNumId w:val="4"/>
  </w:num>
  <w:num w:numId="4" w16cid:durableId="1544437832">
    <w:abstractNumId w:val="1"/>
  </w:num>
  <w:num w:numId="5" w16cid:durableId="136100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7"/>
    <w:rsid w:val="00000908"/>
    <w:rsid w:val="00001330"/>
    <w:rsid w:val="000029AD"/>
    <w:rsid w:val="00003C71"/>
    <w:rsid w:val="00006DAA"/>
    <w:rsid w:val="000128FB"/>
    <w:rsid w:val="00017F83"/>
    <w:rsid w:val="0002305C"/>
    <w:rsid w:val="00034914"/>
    <w:rsid w:val="00034991"/>
    <w:rsid w:val="0003792E"/>
    <w:rsid w:val="00043202"/>
    <w:rsid w:val="000445B5"/>
    <w:rsid w:val="00051613"/>
    <w:rsid w:val="00055A11"/>
    <w:rsid w:val="00060B0D"/>
    <w:rsid w:val="00062331"/>
    <w:rsid w:val="00062F4D"/>
    <w:rsid w:val="00064DB7"/>
    <w:rsid w:val="000654AB"/>
    <w:rsid w:val="00065524"/>
    <w:rsid w:val="000663D6"/>
    <w:rsid w:val="00066411"/>
    <w:rsid w:val="00067ABA"/>
    <w:rsid w:val="00073C56"/>
    <w:rsid w:val="00075213"/>
    <w:rsid w:val="00076D64"/>
    <w:rsid w:val="00082C86"/>
    <w:rsid w:val="000914EB"/>
    <w:rsid w:val="000973E1"/>
    <w:rsid w:val="000A388A"/>
    <w:rsid w:val="000A39DA"/>
    <w:rsid w:val="000A3A13"/>
    <w:rsid w:val="000A4942"/>
    <w:rsid w:val="000B3617"/>
    <w:rsid w:val="000B3BE0"/>
    <w:rsid w:val="000B4DEA"/>
    <w:rsid w:val="000B5745"/>
    <w:rsid w:val="000C0BD2"/>
    <w:rsid w:val="000C28FD"/>
    <w:rsid w:val="000C491F"/>
    <w:rsid w:val="000C6975"/>
    <w:rsid w:val="000D3B97"/>
    <w:rsid w:val="000E039D"/>
    <w:rsid w:val="000E5589"/>
    <w:rsid w:val="000F78CF"/>
    <w:rsid w:val="00103D1D"/>
    <w:rsid w:val="0011240A"/>
    <w:rsid w:val="001124B2"/>
    <w:rsid w:val="00113BE1"/>
    <w:rsid w:val="00113DA3"/>
    <w:rsid w:val="00122EBC"/>
    <w:rsid w:val="00124B54"/>
    <w:rsid w:val="00125A43"/>
    <w:rsid w:val="00125B33"/>
    <w:rsid w:val="00125F04"/>
    <w:rsid w:val="00126ED7"/>
    <w:rsid w:val="00131C69"/>
    <w:rsid w:val="0013266D"/>
    <w:rsid w:val="001422F7"/>
    <w:rsid w:val="001434EE"/>
    <w:rsid w:val="001435CE"/>
    <w:rsid w:val="00161AA2"/>
    <w:rsid w:val="00165348"/>
    <w:rsid w:val="001716BE"/>
    <w:rsid w:val="0017442D"/>
    <w:rsid w:val="00182786"/>
    <w:rsid w:val="00183B64"/>
    <w:rsid w:val="00183C6A"/>
    <w:rsid w:val="00184A83"/>
    <w:rsid w:val="00187C8C"/>
    <w:rsid w:val="00190E3A"/>
    <w:rsid w:val="001911DA"/>
    <w:rsid w:val="001936F7"/>
    <w:rsid w:val="001940E4"/>
    <w:rsid w:val="00195DF6"/>
    <w:rsid w:val="001963D5"/>
    <w:rsid w:val="001A4B2C"/>
    <w:rsid w:val="001A523E"/>
    <w:rsid w:val="001A585B"/>
    <w:rsid w:val="001A5AF4"/>
    <w:rsid w:val="001A6236"/>
    <w:rsid w:val="001A6664"/>
    <w:rsid w:val="001B25EE"/>
    <w:rsid w:val="001B4740"/>
    <w:rsid w:val="001E0863"/>
    <w:rsid w:val="001E1834"/>
    <w:rsid w:val="001E2B26"/>
    <w:rsid w:val="001E489A"/>
    <w:rsid w:val="001E524C"/>
    <w:rsid w:val="001F439C"/>
    <w:rsid w:val="001F4471"/>
    <w:rsid w:val="001F51E6"/>
    <w:rsid w:val="001F66A3"/>
    <w:rsid w:val="001F728F"/>
    <w:rsid w:val="0020081D"/>
    <w:rsid w:val="002028FA"/>
    <w:rsid w:val="0020369E"/>
    <w:rsid w:val="00204A60"/>
    <w:rsid w:val="002101FD"/>
    <w:rsid w:val="00211957"/>
    <w:rsid w:val="002121F3"/>
    <w:rsid w:val="00213393"/>
    <w:rsid w:val="00217DEE"/>
    <w:rsid w:val="002200A0"/>
    <w:rsid w:val="00220DFE"/>
    <w:rsid w:val="002222AD"/>
    <w:rsid w:val="002237E8"/>
    <w:rsid w:val="00233F77"/>
    <w:rsid w:val="0023465F"/>
    <w:rsid w:val="00235C7F"/>
    <w:rsid w:val="00236E00"/>
    <w:rsid w:val="0024012D"/>
    <w:rsid w:val="0024136A"/>
    <w:rsid w:val="002420CC"/>
    <w:rsid w:val="00242227"/>
    <w:rsid w:val="00243D59"/>
    <w:rsid w:val="002457D5"/>
    <w:rsid w:val="0025177A"/>
    <w:rsid w:val="002520E0"/>
    <w:rsid w:val="0025392F"/>
    <w:rsid w:val="002556D0"/>
    <w:rsid w:val="00256F11"/>
    <w:rsid w:val="002609D0"/>
    <w:rsid w:val="00264AA1"/>
    <w:rsid w:val="00272E9E"/>
    <w:rsid w:val="00273107"/>
    <w:rsid w:val="0027428E"/>
    <w:rsid w:val="002743A2"/>
    <w:rsid w:val="002816F0"/>
    <w:rsid w:val="0028178E"/>
    <w:rsid w:val="00282728"/>
    <w:rsid w:val="00283416"/>
    <w:rsid w:val="002841B5"/>
    <w:rsid w:val="002949A3"/>
    <w:rsid w:val="002A0E83"/>
    <w:rsid w:val="002A206D"/>
    <w:rsid w:val="002A2EEA"/>
    <w:rsid w:val="002B2A56"/>
    <w:rsid w:val="002B494C"/>
    <w:rsid w:val="002B6D9A"/>
    <w:rsid w:val="002C70CD"/>
    <w:rsid w:val="002C76CF"/>
    <w:rsid w:val="002C7DFD"/>
    <w:rsid w:val="002D0483"/>
    <w:rsid w:val="002D1FE2"/>
    <w:rsid w:val="002D2690"/>
    <w:rsid w:val="002D36CF"/>
    <w:rsid w:val="002E0274"/>
    <w:rsid w:val="002F0B74"/>
    <w:rsid w:val="002F226B"/>
    <w:rsid w:val="0030006B"/>
    <w:rsid w:val="00301D4F"/>
    <w:rsid w:val="00302F15"/>
    <w:rsid w:val="003049A8"/>
    <w:rsid w:val="003056A3"/>
    <w:rsid w:val="003060B9"/>
    <w:rsid w:val="00323394"/>
    <w:rsid w:val="00323B9A"/>
    <w:rsid w:val="00337B17"/>
    <w:rsid w:val="00350919"/>
    <w:rsid w:val="00352146"/>
    <w:rsid w:val="003667DF"/>
    <w:rsid w:val="00370331"/>
    <w:rsid w:val="00371F9D"/>
    <w:rsid w:val="0037777D"/>
    <w:rsid w:val="00382D9F"/>
    <w:rsid w:val="00383439"/>
    <w:rsid w:val="00394357"/>
    <w:rsid w:val="003955A2"/>
    <w:rsid w:val="00397ABF"/>
    <w:rsid w:val="00397E12"/>
    <w:rsid w:val="003A0067"/>
    <w:rsid w:val="003A015A"/>
    <w:rsid w:val="003A17B0"/>
    <w:rsid w:val="003A1C38"/>
    <w:rsid w:val="003A2FDE"/>
    <w:rsid w:val="003A305A"/>
    <w:rsid w:val="003A606D"/>
    <w:rsid w:val="003B219A"/>
    <w:rsid w:val="003B46AD"/>
    <w:rsid w:val="003B5BC6"/>
    <w:rsid w:val="003C0DE4"/>
    <w:rsid w:val="003D2874"/>
    <w:rsid w:val="003D3556"/>
    <w:rsid w:val="003E0A82"/>
    <w:rsid w:val="003E0B94"/>
    <w:rsid w:val="003E1033"/>
    <w:rsid w:val="003E3067"/>
    <w:rsid w:val="003E38A2"/>
    <w:rsid w:val="003E555B"/>
    <w:rsid w:val="003E65EC"/>
    <w:rsid w:val="003E66F4"/>
    <w:rsid w:val="003F18ED"/>
    <w:rsid w:val="003F3CED"/>
    <w:rsid w:val="003F5AEC"/>
    <w:rsid w:val="004006EE"/>
    <w:rsid w:val="00406E34"/>
    <w:rsid w:val="004100DC"/>
    <w:rsid w:val="00411329"/>
    <w:rsid w:val="004127A8"/>
    <w:rsid w:val="00420CC8"/>
    <w:rsid w:val="00422510"/>
    <w:rsid w:val="004228BF"/>
    <w:rsid w:val="00423A47"/>
    <w:rsid w:val="00423CF3"/>
    <w:rsid w:val="00425160"/>
    <w:rsid w:val="0042725F"/>
    <w:rsid w:val="00441208"/>
    <w:rsid w:val="004434D3"/>
    <w:rsid w:val="00445B28"/>
    <w:rsid w:val="00446EEB"/>
    <w:rsid w:val="004573F0"/>
    <w:rsid w:val="00460036"/>
    <w:rsid w:val="00460604"/>
    <w:rsid w:val="004616FC"/>
    <w:rsid w:val="00462630"/>
    <w:rsid w:val="00473D3D"/>
    <w:rsid w:val="0047631E"/>
    <w:rsid w:val="00477404"/>
    <w:rsid w:val="00477B49"/>
    <w:rsid w:val="00481515"/>
    <w:rsid w:val="00483CCB"/>
    <w:rsid w:val="00486AC1"/>
    <w:rsid w:val="00490CD9"/>
    <w:rsid w:val="00490F6A"/>
    <w:rsid w:val="004918E6"/>
    <w:rsid w:val="00493CCC"/>
    <w:rsid w:val="00493E8D"/>
    <w:rsid w:val="004A0D01"/>
    <w:rsid w:val="004A2C7D"/>
    <w:rsid w:val="004A5CC4"/>
    <w:rsid w:val="004A6815"/>
    <w:rsid w:val="004A6FF6"/>
    <w:rsid w:val="004B001B"/>
    <w:rsid w:val="004B41D2"/>
    <w:rsid w:val="004B6884"/>
    <w:rsid w:val="004C053F"/>
    <w:rsid w:val="004C42A3"/>
    <w:rsid w:val="004C70B2"/>
    <w:rsid w:val="004D1E6A"/>
    <w:rsid w:val="004D2540"/>
    <w:rsid w:val="004D46EB"/>
    <w:rsid w:val="004D5A70"/>
    <w:rsid w:val="004D6AC7"/>
    <w:rsid w:val="004E0693"/>
    <w:rsid w:val="004E2600"/>
    <w:rsid w:val="004E53AC"/>
    <w:rsid w:val="004E5BAC"/>
    <w:rsid w:val="004E7B85"/>
    <w:rsid w:val="004E7EFB"/>
    <w:rsid w:val="004F2A85"/>
    <w:rsid w:val="004F3DF6"/>
    <w:rsid w:val="004F5609"/>
    <w:rsid w:val="004F5753"/>
    <w:rsid w:val="0050340B"/>
    <w:rsid w:val="0050410E"/>
    <w:rsid w:val="00505E73"/>
    <w:rsid w:val="00514C60"/>
    <w:rsid w:val="00524291"/>
    <w:rsid w:val="00524BF5"/>
    <w:rsid w:val="005255C8"/>
    <w:rsid w:val="00527414"/>
    <w:rsid w:val="00532639"/>
    <w:rsid w:val="005340E1"/>
    <w:rsid w:val="005347CC"/>
    <w:rsid w:val="00535EF2"/>
    <w:rsid w:val="00536E50"/>
    <w:rsid w:val="005401B5"/>
    <w:rsid w:val="005432EC"/>
    <w:rsid w:val="00545633"/>
    <w:rsid w:val="00545A36"/>
    <w:rsid w:val="00545E44"/>
    <w:rsid w:val="005465A4"/>
    <w:rsid w:val="005466EE"/>
    <w:rsid w:val="0055031F"/>
    <w:rsid w:val="005537FA"/>
    <w:rsid w:val="00554D65"/>
    <w:rsid w:val="00560E62"/>
    <w:rsid w:val="0056385F"/>
    <w:rsid w:val="00566B42"/>
    <w:rsid w:val="00566EC0"/>
    <w:rsid w:val="00567F21"/>
    <w:rsid w:val="005742DC"/>
    <w:rsid w:val="00581602"/>
    <w:rsid w:val="00586B3C"/>
    <w:rsid w:val="00593838"/>
    <w:rsid w:val="00596A7E"/>
    <w:rsid w:val="005A0875"/>
    <w:rsid w:val="005A2D8A"/>
    <w:rsid w:val="005A5F07"/>
    <w:rsid w:val="005A7981"/>
    <w:rsid w:val="005A7E49"/>
    <w:rsid w:val="005B5AF0"/>
    <w:rsid w:val="005B67CE"/>
    <w:rsid w:val="005C0CAD"/>
    <w:rsid w:val="005C2E97"/>
    <w:rsid w:val="005D45A6"/>
    <w:rsid w:val="005E2192"/>
    <w:rsid w:val="005E2D3B"/>
    <w:rsid w:val="005E4B0D"/>
    <w:rsid w:val="005E55D2"/>
    <w:rsid w:val="005E66F5"/>
    <w:rsid w:val="005E6BC1"/>
    <w:rsid w:val="005F0A1B"/>
    <w:rsid w:val="005F0C2B"/>
    <w:rsid w:val="005F20EC"/>
    <w:rsid w:val="005F27DA"/>
    <w:rsid w:val="005F285B"/>
    <w:rsid w:val="005F52D3"/>
    <w:rsid w:val="005F7F26"/>
    <w:rsid w:val="00600D43"/>
    <w:rsid w:val="00603B51"/>
    <w:rsid w:val="0060495E"/>
    <w:rsid w:val="00606AAE"/>
    <w:rsid w:val="00607564"/>
    <w:rsid w:val="00611EA0"/>
    <w:rsid w:val="00617A85"/>
    <w:rsid w:val="00617D8C"/>
    <w:rsid w:val="00621C24"/>
    <w:rsid w:val="00622576"/>
    <w:rsid w:val="00625674"/>
    <w:rsid w:val="00635033"/>
    <w:rsid w:val="00642A78"/>
    <w:rsid w:val="00643915"/>
    <w:rsid w:val="0064408C"/>
    <w:rsid w:val="006440CA"/>
    <w:rsid w:val="006449DC"/>
    <w:rsid w:val="00645B3B"/>
    <w:rsid w:val="00651411"/>
    <w:rsid w:val="00652207"/>
    <w:rsid w:val="00653F21"/>
    <w:rsid w:val="00653FC0"/>
    <w:rsid w:val="006612DF"/>
    <w:rsid w:val="00667359"/>
    <w:rsid w:val="006721D8"/>
    <w:rsid w:val="00673329"/>
    <w:rsid w:val="0067400A"/>
    <w:rsid w:val="0067423F"/>
    <w:rsid w:val="00691685"/>
    <w:rsid w:val="006A096B"/>
    <w:rsid w:val="006A2782"/>
    <w:rsid w:val="006A7425"/>
    <w:rsid w:val="006B0830"/>
    <w:rsid w:val="006C16C2"/>
    <w:rsid w:val="006C42CA"/>
    <w:rsid w:val="006D1CBC"/>
    <w:rsid w:val="006D3EB3"/>
    <w:rsid w:val="006D4057"/>
    <w:rsid w:val="006D632D"/>
    <w:rsid w:val="006E19ED"/>
    <w:rsid w:val="006E5953"/>
    <w:rsid w:val="006F166A"/>
    <w:rsid w:val="006F2C01"/>
    <w:rsid w:val="006F5433"/>
    <w:rsid w:val="006F63E1"/>
    <w:rsid w:val="006F64B5"/>
    <w:rsid w:val="006F6BA2"/>
    <w:rsid w:val="006F7E0E"/>
    <w:rsid w:val="00701635"/>
    <w:rsid w:val="00701ED9"/>
    <w:rsid w:val="00704727"/>
    <w:rsid w:val="007060B7"/>
    <w:rsid w:val="00706105"/>
    <w:rsid w:val="007117E9"/>
    <w:rsid w:val="007128A0"/>
    <w:rsid w:val="0071406C"/>
    <w:rsid w:val="00715A63"/>
    <w:rsid w:val="00715C4F"/>
    <w:rsid w:val="00716D85"/>
    <w:rsid w:val="00720D70"/>
    <w:rsid w:val="00722675"/>
    <w:rsid w:val="0072321A"/>
    <w:rsid w:val="00724B63"/>
    <w:rsid w:val="00724C58"/>
    <w:rsid w:val="00724F33"/>
    <w:rsid w:val="00726E3F"/>
    <w:rsid w:val="00730750"/>
    <w:rsid w:val="00730B29"/>
    <w:rsid w:val="007314CE"/>
    <w:rsid w:val="00733E29"/>
    <w:rsid w:val="00735B69"/>
    <w:rsid w:val="0073636D"/>
    <w:rsid w:val="00737DC3"/>
    <w:rsid w:val="00737EEF"/>
    <w:rsid w:val="00751190"/>
    <w:rsid w:val="00752F5B"/>
    <w:rsid w:val="00753EDA"/>
    <w:rsid w:val="00764DCB"/>
    <w:rsid w:val="007717C7"/>
    <w:rsid w:val="007741B6"/>
    <w:rsid w:val="00774E79"/>
    <w:rsid w:val="007766C5"/>
    <w:rsid w:val="00777AFB"/>
    <w:rsid w:val="007840EA"/>
    <w:rsid w:val="00785496"/>
    <w:rsid w:val="00787236"/>
    <w:rsid w:val="007930D7"/>
    <w:rsid w:val="007943D3"/>
    <w:rsid w:val="00795569"/>
    <w:rsid w:val="007A0512"/>
    <w:rsid w:val="007A2E05"/>
    <w:rsid w:val="007A35B7"/>
    <w:rsid w:val="007A3EBB"/>
    <w:rsid w:val="007A53F1"/>
    <w:rsid w:val="007A60E4"/>
    <w:rsid w:val="007A636D"/>
    <w:rsid w:val="007A6D86"/>
    <w:rsid w:val="007B7DF4"/>
    <w:rsid w:val="007C23D2"/>
    <w:rsid w:val="007D36A5"/>
    <w:rsid w:val="007D390B"/>
    <w:rsid w:val="007D40C3"/>
    <w:rsid w:val="007D4492"/>
    <w:rsid w:val="007E23D0"/>
    <w:rsid w:val="007E2935"/>
    <w:rsid w:val="007E3D37"/>
    <w:rsid w:val="007E76B5"/>
    <w:rsid w:val="007F2D80"/>
    <w:rsid w:val="00802747"/>
    <w:rsid w:val="00805683"/>
    <w:rsid w:val="00805C54"/>
    <w:rsid w:val="008065DB"/>
    <w:rsid w:val="00821154"/>
    <w:rsid w:val="00823956"/>
    <w:rsid w:val="00827291"/>
    <w:rsid w:val="00831BC1"/>
    <w:rsid w:val="00835A5F"/>
    <w:rsid w:val="00835B1D"/>
    <w:rsid w:val="0084346C"/>
    <w:rsid w:val="00844463"/>
    <w:rsid w:val="008478E7"/>
    <w:rsid w:val="00850660"/>
    <w:rsid w:val="00850843"/>
    <w:rsid w:val="00854A6E"/>
    <w:rsid w:val="00857E34"/>
    <w:rsid w:val="00861ACF"/>
    <w:rsid w:val="008639A2"/>
    <w:rsid w:val="00865353"/>
    <w:rsid w:val="00865FC3"/>
    <w:rsid w:val="00867357"/>
    <w:rsid w:val="00872678"/>
    <w:rsid w:val="0087282C"/>
    <w:rsid w:val="008746C9"/>
    <w:rsid w:val="008749DC"/>
    <w:rsid w:val="00874C0B"/>
    <w:rsid w:val="00880585"/>
    <w:rsid w:val="00885F4D"/>
    <w:rsid w:val="00887560"/>
    <w:rsid w:val="008928AA"/>
    <w:rsid w:val="00893899"/>
    <w:rsid w:val="00897CC5"/>
    <w:rsid w:val="008A06D0"/>
    <w:rsid w:val="008A0F78"/>
    <w:rsid w:val="008A346C"/>
    <w:rsid w:val="008C0EEE"/>
    <w:rsid w:val="008C40E5"/>
    <w:rsid w:val="008D0EBB"/>
    <w:rsid w:val="008D10C2"/>
    <w:rsid w:val="008D19AD"/>
    <w:rsid w:val="008D2D73"/>
    <w:rsid w:val="008D337C"/>
    <w:rsid w:val="008D58D2"/>
    <w:rsid w:val="008E3144"/>
    <w:rsid w:val="008F0C6F"/>
    <w:rsid w:val="008F7957"/>
    <w:rsid w:val="009039E0"/>
    <w:rsid w:val="00904DD1"/>
    <w:rsid w:val="00910593"/>
    <w:rsid w:val="00910FD0"/>
    <w:rsid w:val="00912562"/>
    <w:rsid w:val="00917130"/>
    <w:rsid w:val="00917746"/>
    <w:rsid w:val="00920185"/>
    <w:rsid w:val="0092060C"/>
    <w:rsid w:val="009219F0"/>
    <w:rsid w:val="00921D6F"/>
    <w:rsid w:val="00922B81"/>
    <w:rsid w:val="00930EB4"/>
    <w:rsid w:val="009373D5"/>
    <w:rsid w:val="009376E0"/>
    <w:rsid w:val="00940997"/>
    <w:rsid w:val="009462B4"/>
    <w:rsid w:val="00947499"/>
    <w:rsid w:val="009502B2"/>
    <w:rsid w:val="0095402C"/>
    <w:rsid w:val="00962E27"/>
    <w:rsid w:val="00963024"/>
    <w:rsid w:val="009632C0"/>
    <w:rsid w:val="00967B51"/>
    <w:rsid w:val="00967F9A"/>
    <w:rsid w:val="00970C25"/>
    <w:rsid w:val="0097112A"/>
    <w:rsid w:val="0097669E"/>
    <w:rsid w:val="0098349E"/>
    <w:rsid w:val="00987E50"/>
    <w:rsid w:val="0099216D"/>
    <w:rsid w:val="009971DF"/>
    <w:rsid w:val="00997583"/>
    <w:rsid w:val="00997C32"/>
    <w:rsid w:val="009A3D54"/>
    <w:rsid w:val="009A4C78"/>
    <w:rsid w:val="009A608F"/>
    <w:rsid w:val="009A687B"/>
    <w:rsid w:val="009B2B02"/>
    <w:rsid w:val="009B3534"/>
    <w:rsid w:val="009B3C61"/>
    <w:rsid w:val="009B6BDB"/>
    <w:rsid w:val="009C065A"/>
    <w:rsid w:val="009C0BF4"/>
    <w:rsid w:val="009C5F1F"/>
    <w:rsid w:val="009D4DE2"/>
    <w:rsid w:val="009E3E0E"/>
    <w:rsid w:val="009E5A5A"/>
    <w:rsid w:val="009F68C7"/>
    <w:rsid w:val="00A03C3F"/>
    <w:rsid w:val="00A05545"/>
    <w:rsid w:val="00A22BBE"/>
    <w:rsid w:val="00A25ADC"/>
    <w:rsid w:val="00A25F5C"/>
    <w:rsid w:val="00A31528"/>
    <w:rsid w:val="00A31FD0"/>
    <w:rsid w:val="00A34122"/>
    <w:rsid w:val="00A35DAD"/>
    <w:rsid w:val="00A36356"/>
    <w:rsid w:val="00A363BD"/>
    <w:rsid w:val="00A373B4"/>
    <w:rsid w:val="00A376C9"/>
    <w:rsid w:val="00A406B5"/>
    <w:rsid w:val="00A41DA1"/>
    <w:rsid w:val="00A461A6"/>
    <w:rsid w:val="00A46C6D"/>
    <w:rsid w:val="00A46D80"/>
    <w:rsid w:val="00A61C4A"/>
    <w:rsid w:val="00A6403C"/>
    <w:rsid w:val="00A67478"/>
    <w:rsid w:val="00A72D30"/>
    <w:rsid w:val="00A736FA"/>
    <w:rsid w:val="00A743F2"/>
    <w:rsid w:val="00A7603E"/>
    <w:rsid w:val="00A810FF"/>
    <w:rsid w:val="00A862D3"/>
    <w:rsid w:val="00A863CD"/>
    <w:rsid w:val="00A90347"/>
    <w:rsid w:val="00A9157C"/>
    <w:rsid w:val="00A97CB1"/>
    <w:rsid w:val="00AA21B1"/>
    <w:rsid w:val="00AA4E0E"/>
    <w:rsid w:val="00AA783F"/>
    <w:rsid w:val="00AB10F0"/>
    <w:rsid w:val="00AB2CF5"/>
    <w:rsid w:val="00AC1346"/>
    <w:rsid w:val="00AC2B26"/>
    <w:rsid w:val="00AC5634"/>
    <w:rsid w:val="00AC5CFC"/>
    <w:rsid w:val="00AD110A"/>
    <w:rsid w:val="00AD3F51"/>
    <w:rsid w:val="00AD4ED1"/>
    <w:rsid w:val="00AD73D2"/>
    <w:rsid w:val="00AE1711"/>
    <w:rsid w:val="00AE20DF"/>
    <w:rsid w:val="00AE222B"/>
    <w:rsid w:val="00AE32DC"/>
    <w:rsid w:val="00AE7095"/>
    <w:rsid w:val="00AE73E1"/>
    <w:rsid w:val="00AF0B8D"/>
    <w:rsid w:val="00AF1A34"/>
    <w:rsid w:val="00AF1F8A"/>
    <w:rsid w:val="00AF3571"/>
    <w:rsid w:val="00B03F8C"/>
    <w:rsid w:val="00B062A7"/>
    <w:rsid w:val="00B066C9"/>
    <w:rsid w:val="00B07FFD"/>
    <w:rsid w:val="00B1280C"/>
    <w:rsid w:val="00B14F01"/>
    <w:rsid w:val="00B15CC0"/>
    <w:rsid w:val="00B16665"/>
    <w:rsid w:val="00B25303"/>
    <w:rsid w:val="00B30660"/>
    <w:rsid w:val="00B349FD"/>
    <w:rsid w:val="00B35349"/>
    <w:rsid w:val="00B365B0"/>
    <w:rsid w:val="00B36B64"/>
    <w:rsid w:val="00B42B3A"/>
    <w:rsid w:val="00B47E18"/>
    <w:rsid w:val="00B5168D"/>
    <w:rsid w:val="00B51FB9"/>
    <w:rsid w:val="00B52EEA"/>
    <w:rsid w:val="00B54C36"/>
    <w:rsid w:val="00B55BE8"/>
    <w:rsid w:val="00B612C6"/>
    <w:rsid w:val="00B62E57"/>
    <w:rsid w:val="00B6382A"/>
    <w:rsid w:val="00B64A0D"/>
    <w:rsid w:val="00B7008A"/>
    <w:rsid w:val="00B721BF"/>
    <w:rsid w:val="00B75522"/>
    <w:rsid w:val="00B8241B"/>
    <w:rsid w:val="00B8284C"/>
    <w:rsid w:val="00B84F58"/>
    <w:rsid w:val="00B863DC"/>
    <w:rsid w:val="00B90041"/>
    <w:rsid w:val="00B9021D"/>
    <w:rsid w:val="00B91549"/>
    <w:rsid w:val="00B93515"/>
    <w:rsid w:val="00B93D69"/>
    <w:rsid w:val="00B9697F"/>
    <w:rsid w:val="00B97E00"/>
    <w:rsid w:val="00BA5026"/>
    <w:rsid w:val="00BA573C"/>
    <w:rsid w:val="00BB2084"/>
    <w:rsid w:val="00BB41D4"/>
    <w:rsid w:val="00BB65DE"/>
    <w:rsid w:val="00BC06F6"/>
    <w:rsid w:val="00BC4822"/>
    <w:rsid w:val="00BC7C22"/>
    <w:rsid w:val="00BD0E0D"/>
    <w:rsid w:val="00BD1C98"/>
    <w:rsid w:val="00BD4013"/>
    <w:rsid w:val="00BD432C"/>
    <w:rsid w:val="00BD5DCA"/>
    <w:rsid w:val="00BD6A3F"/>
    <w:rsid w:val="00BE29A8"/>
    <w:rsid w:val="00BE2EFB"/>
    <w:rsid w:val="00BE361C"/>
    <w:rsid w:val="00BE633F"/>
    <w:rsid w:val="00BF2810"/>
    <w:rsid w:val="00BF2BDD"/>
    <w:rsid w:val="00C05BDB"/>
    <w:rsid w:val="00C15D12"/>
    <w:rsid w:val="00C17426"/>
    <w:rsid w:val="00C17F33"/>
    <w:rsid w:val="00C2043F"/>
    <w:rsid w:val="00C20715"/>
    <w:rsid w:val="00C22563"/>
    <w:rsid w:val="00C22AE4"/>
    <w:rsid w:val="00C23815"/>
    <w:rsid w:val="00C23FBD"/>
    <w:rsid w:val="00C26A28"/>
    <w:rsid w:val="00C32221"/>
    <w:rsid w:val="00C34D5A"/>
    <w:rsid w:val="00C41D5C"/>
    <w:rsid w:val="00C50915"/>
    <w:rsid w:val="00C56F80"/>
    <w:rsid w:val="00C62F62"/>
    <w:rsid w:val="00C63D87"/>
    <w:rsid w:val="00C70043"/>
    <w:rsid w:val="00C72F5A"/>
    <w:rsid w:val="00C741E3"/>
    <w:rsid w:val="00C74A39"/>
    <w:rsid w:val="00C76F28"/>
    <w:rsid w:val="00C83F0F"/>
    <w:rsid w:val="00C85070"/>
    <w:rsid w:val="00C86B7A"/>
    <w:rsid w:val="00C87B33"/>
    <w:rsid w:val="00C90272"/>
    <w:rsid w:val="00C91323"/>
    <w:rsid w:val="00C943F1"/>
    <w:rsid w:val="00C955AA"/>
    <w:rsid w:val="00C9676A"/>
    <w:rsid w:val="00CA0D60"/>
    <w:rsid w:val="00CA34A9"/>
    <w:rsid w:val="00CA50DB"/>
    <w:rsid w:val="00CA616A"/>
    <w:rsid w:val="00CC09E8"/>
    <w:rsid w:val="00CC38EC"/>
    <w:rsid w:val="00CC7366"/>
    <w:rsid w:val="00CC75F2"/>
    <w:rsid w:val="00CD05D6"/>
    <w:rsid w:val="00CD0D20"/>
    <w:rsid w:val="00CD72B7"/>
    <w:rsid w:val="00CD7C71"/>
    <w:rsid w:val="00CE05A3"/>
    <w:rsid w:val="00CE1C2A"/>
    <w:rsid w:val="00CE6675"/>
    <w:rsid w:val="00CF335A"/>
    <w:rsid w:val="00CF51D8"/>
    <w:rsid w:val="00CF69E2"/>
    <w:rsid w:val="00CF6AC8"/>
    <w:rsid w:val="00CF7DAD"/>
    <w:rsid w:val="00D05529"/>
    <w:rsid w:val="00D1160F"/>
    <w:rsid w:val="00D136CB"/>
    <w:rsid w:val="00D14E22"/>
    <w:rsid w:val="00D15595"/>
    <w:rsid w:val="00D1650C"/>
    <w:rsid w:val="00D17EEA"/>
    <w:rsid w:val="00D2189D"/>
    <w:rsid w:val="00D24292"/>
    <w:rsid w:val="00D24F45"/>
    <w:rsid w:val="00D26FD7"/>
    <w:rsid w:val="00D31366"/>
    <w:rsid w:val="00D3162D"/>
    <w:rsid w:val="00D3171D"/>
    <w:rsid w:val="00D35D03"/>
    <w:rsid w:val="00D410B7"/>
    <w:rsid w:val="00D42AAB"/>
    <w:rsid w:val="00D430A5"/>
    <w:rsid w:val="00D440EA"/>
    <w:rsid w:val="00D45716"/>
    <w:rsid w:val="00D46162"/>
    <w:rsid w:val="00D5002D"/>
    <w:rsid w:val="00D521AB"/>
    <w:rsid w:val="00D53B18"/>
    <w:rsid w:val="00D61062"/>
    <w:rsid w:val="00D63A53"/>
    <w:rsid w:val="00D6453D"/>
    <w:rsid w:val="00D83545"/>
    <w:rsid w:val="00D84901"/>
    <w:rsid w:val="00D8641D"/>
    <w:rsid w:val="00D867E7"/>
    <w:rsid w:val="00D93592"/>
    <w:rsid w:val="00DA1C34"/>
    <w:rsid w:val="00DA653E"/>
    <w:rsid w:val="00DB3CD0"/>
    <w:rsid w:val="00DB5DE2"/>
    <w:rsid w:val="00DB7D93"/>
    <w:rsid w:val="00DC1891"/>
    <w:rsid w:val="00DC4F2D"/>
    <w:rsid w:val="00DC6D0A"/>
    <w:rsid w:val="00DC73AE"/>
    <w:rsid w:val="00DC7DF6"/>
    <w:rsid w:val="00DD3021"/>
    <w:rsid w:val="00DD65CC"/>
    <w:rsid w:val="00DD6FD7"/>
    <w:rsid w:val="00DE0412"/>
    <w:rsid w:val="00DE3D34"/>
    <w:rsid w:val="00DE4B05"/>
    <w:rsid w:val="00DE6E15"/>
    <w:rsid w:val="00DE7162"/>
    <w:rsid w:val="00DF3A3B"/>
    <w:rsid w:val="00DF506B"/>
    <w:rsid w:val="00E0623A"/>
    <w:rsid w:val="00E077E5"/>
    <w:rsid w:val="00E106EF"/>
    <w:rsid w:val="00E109CD"/>
    <w:rsid w:val="00E10D3D"/>
    <w:rsid w:val="00E1759E"/>
    <w:rsid w:val="00E177AD"/>
    <w:rsid w:val="00E240C6"/>
    <w:rsid w:val="00E27111"/>
    <w:rsid w:val="00E30B84"/>
    <w:rsid w:val="00E31E24"/>
    <w:rsid w:val="00E371E0"/>
    <w:rsid w:val="00E40541"/>
    <w:rsid w:val="00E41A80"/>
    <w:rsid w:val="00E42747"/>
    <w:rsid w:val="00E45F07"/>
    <w:rsid w:val="00E50AB7"/>
    <w:rsid w:val="00E5554B"/>
    <w:rsid w:val="00E5701E"/>
    <w:rsid w:val="00E57270"/>
    <w:rsid w:val="00E60C5B"/>
    <w:rsid w:val="00E62721"/>
    <w:rsid w:val="00E62E18"/>
    <w:rsid w:val="00E637FA"/>
    <w:rsid w:val="00E64A24"/>
    <w:rsid w:val="00E6591B"/>
    <w:rsid w:val="00E6656C"/>
    <w:rsid w:val="00E75F5F"/>
    <w:rsid w:val="00E82A81"/>
    <w:rsid w:val="00E84DCC"/>
    <w:rsid w:val="00E91270"/>
    <w:rsid w:val="00E9216D"/>
    <w:rsid w:val="00E92193"/>
    <w:rsid w:val="00E9617E"/>
    <w:rsid w:val="00E97D23"/>
    <w:rsid w:val="00EA0627"/>
    <w:rsid w:val="00EA5076"/>
    <w:rsid w:val="00EA5569"/>
    <w:rsid w:val="00EB06DE"/>
    <w:rsid w:val="00EB4281"/>
    <w:rsid w:val="00EB5317"/>
    <w:rsid w:val="00EB6DC6"/>
    <w:rsid w:val="00EB772A"/>
    <w:rsid w:val="00EB7E98"/>
    <w:rsid w:val="00EC0C52"/>
    <w:rsid w:val="00EC2117"/>
    <w:rsid w:val="00EC2850"/>
    <w:rsid w:val="00EC2DA9"/>
    <w:rsid w:val="00EC5316"/>
    <w:rsid w:val="00ED0374"/>
    <w:rsid w:val="00ED1B19"/>
    <w:rsid w:val="00ED201A"/>
    <w:rsid w:val="00ED7202"/>
    <w:rsid w:val="00EE40DC"/>
    <w:rsid w:val="00EE6303"/>
    <w:rsid w:val="00EE691E"/>
    <w:rsid w:val="00EE7332"/>
    <w:rsid w:val="00F01A63"/>
    <w:rsid w:val="00F0340A"/>
    <w:rsid w:val="00F05D75"/>
    <w:rsid w:val="00F0664B"/>
    <w:rsid w:val="00F1056A"/>
    <w:rsid w:val="00F11DAE"/>
    <w:rsid w:val="00F12B52"/>
    <w:rsid w:val="00F1475D"/>
    <w:rsid w:val="00F21D79"/>
    <w:rsid w:val="00F237FE"/>
    <w:rsid w:val="00F25840"/>
    <w:rsid w:val="00F31FD6"/>
    <w:rsid w:val="00F32B90"/>
    <w:rsid w:val="00F356A2"/>
    <w:rsid w:val="00F36285"/>
    <w:rsid w:val="00F411D1"/>
    <w:rsid w:val="00F42056"/>
    <w:rsid w:val="00F43A8B"/>
    <w:rsid w:val="00F44667"/>
    <w:rsid w:val="00F45F8A"/>
    <w:rsid w:val="00F468CC"/>
    <w:rsid w:val="00F51C03"/>
    <w:rsid w:val="00F51F26"/>
    <w:rsid w:val="00F54666"/>
    <w:rsid w:val="00F56AB1"/>
    <w:rsid w:val="00F6079A"/>
    <w:rsid w:val="00F65092"/>
    <w:rsid w:val="00F6532A"/>
    <w:rsid w:val="00F655B0"/>
    <w:rsid w:val="00F700A9"/>
    <w:rsid w:val="00F72FE8"/>
    <w:rsid w:val="00F74E47"/>
    <w:rsid w:val="00F900A0"/>
    <w:rsid w:val="00F909D5"/>
    <w:rsid w:val="00F91978"/>
    <w:rsid w:val="00F91FB5"/>
    <w:rsid w:val="00F9265B"/>
    <w:rsid w:val="00F94189"/>
    <w:rsid w:val="00F95ECE"/>
    <w:rsid w:val="00F97E34"/>
    <w:rsid w:val="00FA1792"/>
    <w:rsid w:val="00FA3212"/>
    <w:rsid w:val="00FA3909"/>
    <w:rsid w:val="00FA6DAA"/>
    <w:rsid w:val="00FA7FB2"/>
    <w:rsid w:val="00FB39FD"/>
    <w:rsid w:val="00FB3B7D"/>
    <w:rsid w:val="00FB4B92"/>
    <w:rsid w:val="00FB5114"/>
    <w:rsid w:val="00FB608D"/>
    <w:rsid w:val="00FB6D01"/>
    <w:rsid w:val="00FB7F10"/>
    <w:rsid w:val="00FC01EC"/>
    <w:rsid w:val="00FC19AD"/>
    <w:rsid w:val="00FC65E1"/>
    <w:rsid w:val="00FC6E67"/>
    <w:rsid w:val="00FD01CF"/>
    <w:rsid w:val="00FD0808"/>
    <w:rsid w:val="00FD78FC"/>
    <w:rsid w:val="00FD7E2A"/>
    <w:rsid w:val="00FF0AB1"/>
    <w:rsid w:val="00FF2C56"/>
    <w:rsid w:val="00FF59A0"/>
    <w:rsid w:val="00FF762D"/>
    <w:rsid w:val="02970A5E"/>
    <w:rsid w:val="03470552"/>
    <w:rsid w:val="042F46EF"/>
    <w:rsid w:val="0432DABF"/>
    <w:rsid w:val="07722AFF"/>
    <w:rsid w:val="0BE9E5ED"/>
    <w:rsid w:val="0C39737E"/>
    <w:rsid w:val="0C45E0A5"/>
    <w:rsid w:val="0D3DD9D6"/>
    <w:rsid w:val="0EB724EC"/>
    <w:rsid w:val="0FE49749"/>
    <w:rsid w:val="1450EC0F"/>
    <w:rsid w:val="17943F36"/>
    <w:rsid w:val="1C5784CE"/>
    <w:rsid w:val="1D200AAD"/>
    <w:rsid w:val="1D2A31DE"/>
    <w:rsid w:val="1DDF401A"/>
    <w:rsid w:val="1DF3552F"/>
    <w:rsid w:val="1F8F2590"/>
    <w:rsid w:val="1FED6AE0"/>
    <w:rsid w:val="2162162C"/>
    <w:rsid w:val="238EE78A"/>
    <w:rsid w:val="23ED69C0"/>
    <w:rsid w:val="28BD19AB"/>
    <w:rsid w:val="2D908ACE"/>
    <w:rsid w:val="2EE4138F"/>
    <w:rsid w:val="307FE3F0"/>
    <w:rsid w:val="3630A3BC"/>
    <w:rsid w:val="36EF17D6"/>
    <w:rsid w:val="409ACC76"/>
    <w:rsid w:val="43555618"/>
    <w:rsid w:val="458DF1F3"/>
    <w:rsid w:val="46E88575"/>
    <w:rsid w:val="473C5607"/>
    <w:rsid w:val="4C7FED45"/>
    <w:rsid w:val="4CB354F7"/>
    <w:rsid w:val="4F4767EC"/>
    <w:rsid w:val="534F2752"/>
    <w:rsid w:val="568F8821"/>
    <w:rsid w:val="5965530C"/>
    <w:rsid w:val="5A6686F2"/>
    <w:rsid w:val="5DC714DF"/>
    <w:rsid w:val="5E925011"/>
    <w:rsid w:val="5F88C71F"/>
    <w:rsid w:val="6154B8DC"/>
    <w:rsid w:val="64C7C8F5"/>
    <w:rsid w:val="6526EE41"/>
    <w:rsid w:val="674069C5"/>
    <w:rsid w:val="6C75AB6D"/>
    <w:rsid w:val="6CC43A83"/>
    <w:rsid w:val="6EE2D00C"/>
    <w:rsid w:val="6F870651"/>
    <w:rsid w:val="7126DCC1"/>
    <w:rsid w:val="73FD1B8B"/>
    <w:rsid w:val="7405C470"/>
    <w:rsid w:val="782A7E16"/>
    <w:rsid w:val="7BF2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BAFA4"/>
  <w15:chartTrackingRefBased/>
  <w15:docId w15:val="{EE91DBF6-0262-3440-8ADA-75DABC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76A"/>
    <w:pPr>
      <w:spacing w:line="320" w:lineRule="exact"/>
      <w:jc w:val="both"/>
    </w:pPr>
    <w:rPr>
      <w:rFonts w:ascii="Euclid Circular B" w:hAnsi="Euclid Circular B"/>
      <w:color w:val="172C4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727"/>
  </w:style>
  <w:style w:type="paragraph" w:styleId="Stopka">
    <w:name w:val="footer"/>
    <w:basedOn w:val="Normalny"/>
    <w:link w:val="StopkaZnak"/>
    <w:uiPriority w:val="99"/>
    <w:unhideWhenUsed/>
    <w:rsid w:val="00704727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727"/>
  </w:style>
  <w:style w:type="character" w:styleId="Numerstrony">
    <w:name w:val="page number"/>
    <w:basedOn w:val="Domylnaczcionkaakapitu"/>
    <w:uiPriority w:val="99"/>
    <w:semiHidden/>
    <w:unhideWhenUsed/>
    <w:rsid w:val="00C9676A"/>
  </w:style>
  <w:style w:type="paragraph" w:styleId="NormalnyWeb">
    <w:name w:val="Normal (Web)"/>
    <w:basedOn w:val="Normalny"/>
    <w:uiPriority w:val="99"/>
    <w:unhideWhenUsed/>
    <w:rsid w:val="00BE29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BE29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60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0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E0693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Euclid Circular B" w:hAnsi="Euclid Circular B"/>
      <w:color w:val="172C45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5168D"/>
    <w:rPr>
      <w:i/>
      <w:iCs/>
    </w:rPr>
  </w:style>
  <w:style w:type="paragraph" w:styleId="Poprawka">
    <w:name w:val="Revision"/>
    <w:hidden/>
    <w:uiPriority w:val="99"/>
    <w:semiHidden/>
    <w:rsid w:val="005742DC"/>
    <w:rPr>
      <w:rFonts w:ascii="Euclid Circular B" w:hAnsi="Euclid Circular B"/>
      <w:color w:val="172C45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747"/>
    <w:rPr>
      <w:rFonts w:ascii="Euclid Circular B" w:hAnsi="Euclid Circular B"/>
      <w:b/>
      <w:bCs/>
      <w:color w:val="172C45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74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47"/>
    <w:rPr>
      <w:rFonts w:ascii="Times New Roman" w:hAnsi="Times New Roman" w:cs="Times New Roman"/>
      <w:color w:val="172C45"/>
      <w:sz w:val="18"/>
      <w:szCs w:val="18"/>
    </w:rPr>
  </w:style>
  <w:style w:type="paragraph" w:customStyle="1" w:styleId="contentpasted0">
    <w:name w:val="contentpasted0"/>
    <w:basedOn w:val="Normalny"/>
    <w:rsid w:val="00716D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5E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5EE"/>
    <w:rPr>
      <w:rFonts w:ascii="Euclid Circular B" w:hAnsi="Euclid Circular B"/>
      <w:color w:val="172C4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5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23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23F"/>
    <w:rPr>
      <w:rFonts w:ascii="Euclid Circular B" w:hAnsi="Euclid Circular B"/>
      <w:color w:val="172C45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row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otr.jasinski@zoom-bs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.maj@zoom-bsc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8A81-6635-B547-BB4D-AF4A24B4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1308</Words>
  <Characters>8557</Characters>
  <Application>Microsoft Office Word</Application>
  <DocSecurity>0</DocSecurity>
  <Lines>129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Jasiński</dc:creator>
  <cp:keywords/>
  <dc:description/>
  <cp:lastModifiedBy>Ilona Olejarz</cp:lastModifiedBy>
  <cp:revision>3</cp:revision>
  <dcterms:created xsi:type="dcterms:W3CDTF">2023-05-08T08:01:00Z</dcterms:created>
  <dcterms:modified xsi:type="dcterms:W3CDTF">2023-05-24T15:01:00Z</dcterms:modified>
</cp:coreProperties>
</file>